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88" w:tblpY="-1439"/>
        <w:tblW w:w="5232"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251"/>
        <w:gridCol w:w="2086"/>
        <w:gridCol w:w="2452"/>
        <w:gridCol w:w="2209"/>
        <w:gridCol w:w="2187"/>
        <w:gridCol w:w="2376"/>
      </w:tblGrid>
      <w:tr w:rsidR="00AD7D46" w:rsidRPr="00AD7D46" w14:paraId="489BE47C" w14:textId="77777777" w:rsidTr="00AD7D46">
        <w:trPr>
          <w:trHeight w:val="1734"/>
        </w:trPr>
        <w:tc>
          <w:tcPr>
            <w:tcW w:w="4338" w:type="dxa"/>
            <w:gridSpan w:val="2"/>
            <w:tcBorders>
              <w:top w:val="nil"/>
              <w:left w:val="nil"/>
              <w:bottom w:val="single" w:sz="8" w:space="0" w:color="000000"/>
              <w:right w:val="nil"/>
            </w:tcBorders>
            <w:tcMar>
              <w:top w:w="0" w:type="dxa"/>
              <w:left w:w="108" w:type="dxa"/>
              <w:bottom w:w="0" w:type="dxa"/>
              <w:right w:w="108" w:type="dxa"/>
            </w:tcMar>
            <w:vAlign w:val="center"/>
            <w:hideMark/>
          </w:tcPr>
          <w:p w14:paraId="1FD595A1" w14:textId="77777777" w:rsidR="00AD7D46" w:rsidRPr="00AD7D46" w:rsidRDefault="00AD7D46" w:rsidP="00AD7D46">
            <w:pPr>
              <w:spacing w:after="0" w:line="240" w:lineRule="auto"/>
              <w:textAlignment w:val="baseline"/>
              <w:outlineLvl w:val="2"/>
              <w:rPr>
                <w:rFonts w:ascii="Arial" w:eastAsia="Times New Roman" w:hAnsi="Arial" w:cs="Arial"/>
                <w:color w:val="333333"/>
                <w:sz w:val="27"/>
                <w:szCs w:val="27"/>
              </w:rPr>
            </w:pPr>
            <w:r w:rsidRPr="00AD7D46">
              <w:rPr>
                <w:rFonts w:ascii="Arial" w:eastAsia="Times New Roman" w:hAnsi="Arial" w:cs="Arial"/>
                <w:color w:val="333333"/>
                <w:sz w:val="27"/>
                <w:szCs w:val="27"/>
              </w:rPr>
              <w:t>Benefits for Workers Impacted by COVID-19</w:t>
            </w:r>
          </w:p>
          <w:p w14:paraId="5FDA158E" w14:textId="77777777" w:rsidR="00AD7D46" w:rsidRPr="00AD7D46" w:rsidRDefault="00AD7D46" w:rsidP="00AD7D46">
            <w:pPr>
              <w:spacing w:line="240" w:lineRule="auto"/>
              <w:textAlignment w:val="baseline"/>
              <w:outlineLvl w:val="3"/>
              <w:rPr>
                <w:rFonts w:ascii="Arial" w:eastAsia="Times New Roman" w:hAnsi="Arial" w:cs="Arial"/>
                <w:color w:val="333333"/>
                <w:sz w:val="24"/>
                <w:szCs w:val="24"/>
              </w:rPr>
            </w:pPr>
            <w:r w:rsidRPr="00AD7D46">
              <w:rPr>
                <w:rFonts w:ascii="Arial" w:eastAsia="Times New Roman" w:hAnsi="Arial" w:cs="Arial"/>
                <w:color w:val="333333"/>
                <w:sz w:val="24"/>
                <w:szCs w:val="24"/>
              </w:rPr>
              <w:t>The purpose of this information is to make it easier to understand what resources may be available.</w:t>
            </w:r>
          </w:p>
          <w:p w14:paraId="4C79E125" w14:textId="2C4040C2" w:rsidR="00AD7D46" w:rsidRDefault="00AD7D46" w:rsidP="00AD7D46">
            <w:r>
              <w:t>Employment Development Department</w:t>
            </w:r>
          </w:p>
          <w:p w14:paraId="12E17F12" w14:textId="77777777" w:rsidR="00AD7D46" w:rsidRPr="00AD7D46" w:rsidRDefault="00AD7D46" w:rsidP="00AD7D46">
            <w:pPr>
              <w:spacing w:after="0" w:line="240" w:lineRule="auto"/>
              <w:rPr>
                <w:rFonts w:ascii="Arial" w:eastAsia="Times New Roman" w:hAnsi="Arial" w:cs="Arial"/>
                <w:b/>
                <w:bCs/>
                <w:color w:val="333333"/>
                <w:sz w:val="24"/>
                <w:szCs w:val="24"/>
              </w:rPr>
            </w:pPr>
          </w:p>
        </w:tc>
        <w:tc>
          <w:tcPr>
            <w:tcW w:w="9224" w:type="dxa"/>
            <w:gridSpan w:val="4"/>
            <w:tcBorders>
              <w:top w:val="nil"/>
              <w:left w:val="nil"/>
              <w:bottom w:val="single" w:sz="8" w:space="0" w:color="000000"/>
              <w:right w:val="nil"/>
            </w:tcBorders>
            <w:tcMar>
              <w:top w:w="0" w:type="dxa"/>
              <w:left w:w="108" w:type="dxa"/>
              <w:bottom w:w="0" w:type="dxa"/>
              <w:right w:w="108" w:type="dxa"/>
            </w:tcMar>
            <w:vAlign w:val="center"/>
            <w:hideMark/>
          </w:tcPr>
          <w:p w14:paraId="6FD48FC1" w14:textId="77777777" w:rsidR="00AD7D46" w:rsidRPr="00AD7D46" w:rsidRDefault="00AD7D46" w:rsidP="00AD7D46">
            <w:pPr>
              <w:spacing w:after="225" w:line="240" w:lineRule="auto"/>
              <w:rPr>
                <w:rFonts w:ascii="Times New Roman" w:eastAsia="Times New Roman" w:hAnsi="Times New Roman" w:cs="Times New Roman"/>
                <w:sz w:val="20"/>
                <w:szCs w:val="20"/>
              </w:rPr>
            </w:pPr>
          </w:p>
        </w:tc>
      </w:tr>
      <w:tr w:rsidR="00AD7D46" w:rsidRPr="00AD7D46" w14:paraId="455D19E5" w14:textId="77777777" w:rsidTr="00AD7D46">
        <w:trPr>
          <w:trHeight w:val="331"/>
        </w:trPr>
        <w:tc>
          <w:tcPr>
            <w:tcW w:w="2252"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1F994F2D"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Program</w:t>
            </w:r>
          </w:p>
        </w:tc>
        <w:tc>
          <w:tcPr>
            <w:tcW w:w="2086"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577F3AED"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Why</w:t>
            </w:r>
          </w:p>
        </w:tc>
        <w:tc>
          <w:tcPr>
            <w:tcW w:w="2452"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47047E2C"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What</w:t>
            </w:r>
          </w:p>
        </w:tc>
        <w:tc>
          <w:tcPr>
            <w:tcW w:w="2209"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1269434A"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Benefits</w:t>
            </w:r>
          </w:p>
        </w:tc>
        <w:tc>
          <w:tcPr>
            <w:tcW w:w="2187"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6B473789"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More Information</w:t>
            </w:r>
          </w:p>
        </w:tc>
        <w:tc>
          <w:tcPr>
            <w:tcW w:w="2375" w:type="dxa"/>
            <w:tcBorders>
              <w:top w:val="nil"/>
              <w:left w:val="nil"/>
              <w:bottom w:val="single" w:sz="8" w:space="0" w:color="auto"/>
              <w:right w:val="single" w:sz="8" w:space="0" w:color="auto"/>
            </w:tcBorders>
            <w:shd w:val="clear" w:color="auto" w:fill="FFE699"/>
            <w:tcMar>
              <w:top w:w="0" w:type="dxa"/>
              <w:left w:w="108" w:type="dxa"/>
              <w:bottom w:w="0" w:type="dxa"/>
              <w:right w:w="108" w:type="dxa"/>
            </w:tcMar>
            <w:vAlign w:val="center"/>
            <w:hideMark/>
          </w:tcPr>
          <w:p w14:paraId="262A71D1"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How to File</w:t>
            </w:r>
          </w:p>
        </w:tc>
      </w:tr>
      <w:tr w:rsidR="00AD7D46" w:rsidRPr="00AD7D46" w14:paraId="47E5C4E8" w14:textId="77777777" w:rsidTr="00AD7D46">
        <w:trPr>
          <w:trHeight w:val="1753"/>
        </w:trPr>
        <w:tc>
          <w:tcPr>
            <w:tcW w:w="2252"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1FB73E29"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Disability Insurance</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867CF"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If you're unable to work due to medical quarantine or illness related to COVID-19 (certified by a medical professional)</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363E4"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Short-term benefit payments to eligible workers who have a full or partial loss of wages due to a non-work-related illness, injury, or pregnancy.</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BE6AF"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Approximately 60-70 percent of wages (depending on income); ranges from $50-$1,300 a week for up to 52 weeks.</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DC501"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4" w:history="1">
              <w:r w:rsidR="00AD7D46" w:rsidRPr="00AD7D46">
                <w:rPr>
                  <w:rFonts w:ascii="Century Gothic" w:eastAsia="Times New Roman" w:hAnsi="Century Gothic" w:cs="Calibri"/>
                  <w:color w:val="000000"/>
                  <w:u w:val="single"/>
                  <w:bdr w:val="none" w:sz="0" w:space="0" w:color="auto" w:frame="1"/>
                </w:rPr>
                <w:t>Learn more about your eligibility for Disability Insurance</w:t>
              </w:r>
            </w:hyperlink>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B93E6"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5" w:history="1">
              <w:r w:rsidR="00AD7D46" w:rsidRPr="00AD7D46">
                <w:rPr>
                  <w:rFonts w:ascii="Century Gothic" w:eastAsia="Times New Roman" w:hAnsi="Century Gothic" w:cs="Calibri"/>
                  <w:color w:val="000000"/>
                  <w:u w:val="single"/>
                  <w:bdr w:val="none" w:sz="0" w:space="0" w:color="auto" w:frame="1"/>
                </w:rPr>
                <w:t>File a Disability Insurance claim</w:t>
              </w:r>
            </w:hyperlink>
          </w:p>
        </w:tc>
      </w:tr>
      <w:tr w:rsidR="00AD7D46" w:rsidRPr="00AD7D46" w14:paraId="7A6946D9" w14:textId="77777777" w:rsidTr="00AD7D46">
        <w:trPr>
          <w:trHeight w:val="1753"/>
        </w:trPr>
        <w:tc>
          <w:tcPr>
            <w:tcW w:w="2252"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54BFD6C4"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Paid Family Leave</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EF8EA"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If you're unable to work because you are </w:t>
            </w:r>
            <w:r w:rsidRPr="00AD7D46">
              <w:rPr>
                <w:rFonts w:ascii="Century Gothic" w:eastAsia="Times New Roman" w:hAnsi="Century Gothic" w:cs="Calibri"/>
                <w:b/>
                <w:bCs/>
                <w:color w:val="000000"/>
                <w:bdr w:val="none" w:sz="0" w:space="0" w:color="auto" w:frame="1"/>
              </w:rPr>
              <w:t>caring for</w:t>
            </w:r>
            <w:r w:rsidRPr="00AD7D46">
              <w:rPr>
                <w:rFonts w:ascii="Century Gothic" w:eastAsia="Times New Roman" w:hAnsi="Century Gothic" w:cs="Calibri"/>
                <w:color w:val="000000"/>
                <w:bdr w:val="none" w:sz="0" w:space="0" w:color="auto" w:frame="1"/>
              </w:rPr>
              <w:t> an ill or quarantined family member with COVID-19 (certified by a medical professional)</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00F70"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Up to six weeks of benefit payments to eligible workers who have a full or partial loss of wages because they need time off work to care for a seriously ill family member.</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CFAC7"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Approximately 60-70 percent of wages (depending on income); ranges from $50-$1,300 a week for up to 6 weeks.</w:t>
            </w:r>
          </w:p>
        </w:tc>
        <w:tc>
          <w:tcPr>
            <w:tcW w:w="2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D7BE2"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6" w:history="1">
              <w:r w:rsidR="00AD7D46" w:rsidRPr="00AD7D46">
                <w:rPr>
                  <w:rFonts w:ascii="Century Gothic" w:eastAsia="Times New Roman" w:hAnsi="Century Gothic" w:cs="Calibri"/>
                  <w:color w:val="000000"/>
                  <w:u w:val="single"/>
                  <w:bdr w:val="none" w:sz="0" w:space="0" w:color="auto" w:frame="1"/>
                </w:rPr>
                <w:t>Learn more about your eligibility for Paid Family Leave</w:t>
              </w:r>
            </w:hyperlink>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673E7"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7" w:history="1">
              <w:r w:rsidR="00AD7D46" w:rsidRPr="00AD7D46">
                <w:rPr>
                  <w:rFonts w:ascii="Century Gothic" w:eastAsia="Times New Roman" w:hAnsi="Century Gothic" w:cs="Calibri"/>
                  <w:color w:val="000000"/>
                  <w:u w:val="single"/>
                  <w:bdr w:val="none" w:sz="0" w:space="0" w:color="auto" w:frame="1"/>
                </w:rPr>
                <w:t>File a Paid Family Leave claim</w:t>
              </w:r>
            </w:hyperlink>
          </w:p>
        </w:tc>
      </w:tr>
      <w:tr w:rsidR="00AD7D46" w:rsidRPr="00AD7D46" w14:paraId="0D59AAE8" w14:textId="77777777" w:rsidTr="00A80F2C">
        <w:trPr>
          <w:trHeight w:val="1169"/>
        </w:trPr>
        <w:tc>
          <w:tcPr>
            <w:tcW w:w="2252" w:type="dxa"/>
            <w:tcBorders>
              <w:top w:val="nil"/>
              <w:left w:val="single" w:sz="8" w:space="0" w:color="auto"/>
              <w:bottom w:val="single" w:sz="4" w:space="0" w:color="auto"/>
              <w:right w:val="single" w:sz="8" w:space="0" w:color="auto"/>
            </w:tcBorders>
            <w:shd w:val="clear" w:color="auto" w:fill="FFE699"/>
            <w:tcMar>
              <w:top w:w="0" w:type="dxa"/>
              <w:left w:w="108" w:type="dxa"/>
              <w:bottom w:w="0" w:type="dxa"/>
              <w:right w:w="108" w:type="dxa"/>
            </w:tcMar>
            <w:vAlign w:val="center"/>
            <w:hideMark/>
          </w:tcPr>
          <w:p w14:paraId="33CFDC2F"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sz w:val="24"/>
                <w:szCs w:val="24"/>
                <w:bdr w:val="none" w:sz="0" w:space="0" w:color="auto" w:frame="1"/>
              </w:rPr>
              <w:t>Unemployment Insurance</w:t>
            </w:r>
          </w:p>
        </w:tc>
        <w:tc>
          <w:tcPr>
            <w:tcW w:w="20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3EB989"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If you have lost your job or have had your hours reduced for reasons related to COVID-19</w:t>
            </w:r>
          </w:p>
        </w:tc>
        <w:tc>
          <w:tcPr>
            <w:tcW w:w="24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9609B08"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Partial wage replacement benefit payments to workers who lose their job or have their hours reduced, through no fault of their own.</w:t>
            </w:r>
          </w:p>
        </w:tc>
        <w:tc>
          <w:tcPr>
            <w:tcW w:w="22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A2848B6"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Range from $40-$450 per week for up to 26 weeks.</w:t>
            </w:r>
          </w:p>
        </w:tc>
        <w:tc>
          <w:tcPr>
            <w:tcW w:w="218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67A60E8"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8" w:history="1">
              <w:r w:rsidR="00AD7D46" w:rsidRPr="00AD7D46">
                <w:rPr>
                  <w:rFonts w:ascii="Century Gothic" w:eastAsia="Times New Roman" w:hAnsi="Century Gothic" w:cs="Calibri"/>
                  <w:color w:val="000000"/>
                  <w:u w:val="single"/>
                  <w:bdr w:val="none" w:sz="0" w:space="0" w:color="auto" w:frame="1"/>
                </w:rPr>
                <w:t>Learn more about your eligibility for Unemployment Insurance</w:t>
              </w:r>
            </w:hyperlink>
          </w:p>
        </w:tc>
        <w:tc>
          <w:tcPr>
            <w:tcW w:w="23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E4889C"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9" w:history="1">
              <w:r w:rsidR="00AD7D46" w:rsidRPr="00AD7D46">
                <w:rPr>
                  <w:rFonts w:ascii="Century Gothic" w:eastAsia="Times New Roman" w:hAnsi="Century Gothic" w:cs="Calibri"/>
                  <w:color w:val="000000"/>
                  <w:u w:val="single"/>
                  <w:bdr w:val="none" w:sz="0" w:space="0" w:color="auto" w:frame="1"/>
                </w:rPr>
                <w:t>File an Unemployment Insurance claim</w:t>
              </w:r>
            </w:hyperlink>
          </w:p>
        </w:tc>
      </w:tr>
      <w:tr w:rsidR="00AD7D46" w:rsidRPr="00AD7D46" w14:paraId="2ECC969E" w14:textId="77777777" w:rsidTr="00A80F2C">
        <w:trPr>
          <w:trHeight w:val="1987"/>
        </w:trPr>
        <w:tc>
          <w:tcPr>
            <w:tcW w:w="2252" w:type="dxa"/>
            <w:tcBorders>
              <w:top w:val="single" w:sz="4" w:space="0" w:color="auto"/>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43FE3EC7"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bookmarkStart w:id="0" w:name="_GoBack"/>
            <w:r w:rsidRPr="00AD7D46">
              <w:rPr>
                <w:rFonts w:ascii="Century Gothic" w:eastAsia="Times New Roman" w:hAnsi="Century Gothic" w:cs="Calibri"/>
                <w:b/>
                <w:bCs/>
                <w:color w:val="000000"/>
                <w:bdr w:val="none" w:sz="0" w:space="0" w:color="auto" w:frame="1"/>
              </w:rPr>
              <w:lastRenderedPageBreak/>
              <w:t>Paid Sick Lea</w:t>
            </w:r>
            <w:r w:rsidRPr="00A80F2C">
              <w:rPr>
                <w:rFonts w:ascii="Century Gothic" w:eastAsia="Times New Roman" w:hAnsi="Century Gothic" w:cs="Calibri"/>
                <w:b/>
                <w:bCs/>
                <w:color w:val="000000"/>
                <w:bdr w:val="single" w:sz="4" w:space="0" w:color="auto"/>
              </w:rPr>
              <w:t>v</w:t>
            </w:r>
            <w:r w:rsidRPr="00AD7D46">
              <w:rPr>
                <w:rFonts w:ascii="Century Gothic" w:eastAsia="Times New Roman" w:hAnsi="Century Gothic" w:cs="Calibri"/>
                <w:b/>
                <w:bCs/>
                <w:color w:val="000000"/>
                <w:bdr w:val="none" w:sz="0" w:space="0" w:color="auto" w:frame="1"/>
              </w:rPr>
              <w:t>e</w:t>
            </w:r>
          </w:p>
        </w:tc>
        <w:tc>
          <w:tcPr>
            <w:tcW w:w="20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BB307D"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If you or a family member are sick or for preventative care when civil authorities recommend quarantine</w:t>
            </w:r>
          </w:p>
        </w:tc>
        <w:tc>
          <w:tcPr>
            <w:tcW w:w="24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3FD6DF"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 xml:space="preserve">The leave you have </w:t>
            </w:r>
            <w:proofErr w:type="gramStart"/>
            <w:r w:rsidRPr="00AD7D46">
              <w:rPr>
                <w:rFonts w:ascii="Century Gothic" w:eastAsia="Times New Roman" w:hAnsi="Century Gothic" w:cs="Calibri"/>
                <w:color w:val="000000"/>
                <w:bdr w:val="none" w:sz="0" w:space="0" w:color="auto" w:frame="1"/>
              </w:rPr>
              <w:t>accumulated</w:t>
            </w:r>
            <w:proofErr w:type="gramEnd"/>
            <w:r w:rsidRPr="00AD7D46">
              <w:rPr>
                <w:rFonts w:ascii="Century Gothic" w:eastAsia="Times New Roman" w:hAnsi="Century Gothic" w:cs="Calibri"/>
                <w:color w:val="000000"/>
                <w:bdr w:val="none" w:sz="0" w:space="0" w:color="auto" w:frame="1"/>
              </w:rPr>
              <w:t xml:space="preserve"> or your employer has provided to you under the Paid Sick Leave law.</w:t>
            </w:r>
          </w:p>
        </w:tc>
        <w:tc>
          <w:tcPr>
            <w:tcW w:w="22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722E9F9"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Paid to you at your regular rate of pay or an average based on the past 90 days.</w:t>
            </w:r>
          </w:p>
        </w:tc>
        <w:tc>
          <w:tcPr>
            <w:tcW w:w="21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76E1CD"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10" w:history="1">
              <w:r w:rsidR="00AD7D46" w:rsidRPr="00AD7D46">
                <w:rPr>
                  <w:rFonts w:ascii="Century Gothic" w:eastAsia="Times New Roman" w:hAnsi="Century Gothic" w:cs="Calibri"/>
                  <w:color w:val="000000"/>
                  <w:u w:val="single"/>
                  <w:bdr w:val="none" w:sz="0" w:space="0" w:color="auto" w:frame="1"/>
                </w:rPr>
                <w:t>Learn more about your eligibility for Paid Sick Leave</w:t>
              </w:r>
            </w:hyperlink>
          </w:p>
        </w:tc>
        <w:tc>
          <w:tcPr>
            <w:tcW w:w="23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C16856"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11" w:history="1">
              <w:r w:rsidR="00AD7D46" w:rsidRPr="00AD7D46">
                <w:rPr>
                  <w:rFonts w:ascii="Century Gothic" w:eastAsia="Times New Roman" w:hAnsi="Century Gothic" w:cs="Calibri"/>
                  <w:color w:val="000000"/>
                  <w:u w:val="single"/>
                  <w:bdr w:val="none" w:sz="0" w:space="0" w:color="auto" w:frame="1"/>
                </w:rPr>
                <w:t>If accrued sick leave is denied, file a Wage claim</w:t>
              </w:r>
            </w:hyperlink>
          </w:p>
        </w:tc>
      </w:tr>
      <w:bookmarkEnd w:id="0"/>
      <w:tr w:rsidR="00AD7D46" w:rsidRPr="00AD7D46" w14:paraId="4CB1634A" w14:textId="77777777" w:rsidTr="00AD7D46">
        <w:trPr>
          <w:trHeight w:val="3799"/>
        </w:trPr>
        <w:tc>
          <w:tcPr>
            <w:tcW w:w="2252" w:type="dxa"/>
            <w:tcBorders>
              <w:top w:val="nil"/>
              <w:left w:val="single" w:sz="8" w:space="0" w:color="auto"/>
              <w:bottom w:val="single" w:sz="8" w:space="0" w:color="auto"/>
              <w:right w:val="single" w:sz="8" w:space="0" w:color="auto"/>
            </w:tcBorders>
            <w:shd w:val="clear" w:color="auto" w:fill="FFE699"/>
            <w:tcMar>
              <w:top w:w="0" w:type="dxa"/>
              <w:left w:w="108" w:type="dxa"/>
              <w:bottom w:w="0" w:type="dxa"/>
              <w:right w:w="108" w:type="dxa"/>
            </w:tcMar>
            <w:vAlign w:val="center"/>
            <w:hideMark/>
          </w:tcPr>
          <w:p w14:paraId="79BAEA1C"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b/>
                <w:bCs/>
                <w:color w:val="000000"/>
                <w:bdr w:val="none" w:sz="0" w:space="0" w:color="auto" w:frame="1"/>
              </w:rPr>
              <w:t>Workers' Compensation</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435A7"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If you are unable to do your usual job because you were exposed to and contracted COVID-19 during the regular course of your work, you may be eligible for workers’ compensation benefits.</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AF65A"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Benefits include temporary disability (TD) payments, which begin when your doctor says you can't do your usual work for more than three days or you are hospitalized overnight. You may be entitled to TD for up to 104 weeks. TD stops when either you return to work, your doctor releases you for work, or your doctor says your illness has improved as much as it's going to.</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99464" w14:textId="77777777" w:rsidR="00AD7D46" w:rsidRPr="00AD7D46" w:rsidRDefault="00AD7D46" w:rsidP="00AD7D46">
            <w:pPr>
              <w:spacing w:after="0" w:line="240" w:lineRule="auto"/>
              <w:jc w:val="center"/>
              <w:textAlignment w:val="baseline"/>
              <w:rPr>
                <w:rFonts w:ascii="Calibri" w:eastAsia="Times New Roman" w:hAnsi="Calibri" w:cs="Calibri"/>
                <w:sz w:val="24"/>
                <w:szCs w:val="24"/>
              </w:rPr>
            </w:pPr>
            <w:r w:rsidRPr="00AD7D46">
              <w:rPr>
                <w:rFonts w:ascii="Century Gothic" w:eastAsia="Times New Roman" w:hAnsi="Century Gothic" w:cs="Calibri"/>
                <w:color w:val="000000"/>
                <w:bdr w:val="none" w:sz="0" w:space="0" w:color="auto" w:frame="1"/>
              </w:rPr>
              <w:t>TD generally pays two-thirds of the gross wages you lose while you are recovering from a work-related illness or injury, up to maximum weekly amount set by law. In addition, eligible employees are entitled to medical treatment and additional payments if a doctor determines you suffered a permanent disability because of the illness.</w:t>
            </w:r>
          </w:p>
        </w:tc>
        <w:tc>
          <w:tcPr>
            <w:tcW w:w="2187" w:type="dxa"/>
            <w:tcBorders>
              <w:top w:val="nil"/>
              <w:left w:val="nil"/>
              <w:bottom w:val="single" w:sz="8" w:space="0" w:color="002060"/>
              <w:right w:val="single" w:sz="8" w:space="0" w:color="auto"/>
            </w:tcBorders>
            <w:tcMar>
              <w:top w:w="0" w:type="dxa"/>
              <w:left w:w="108" w:type="dxa"/>
              <w:bottom w:w="0" w:type="dxa"/>
              <w:right w:w="108" w:type="dxa"/>
            </w:tcMar>
            <w:vAlign w:val="center"/>
            <w:hideMark/>
          </w:tcPr>
          <w:p w14:paraId="5FCE94EC"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12" w:history="1">
              <w:r w:rsidR="00AD7D46" w:rsidRPr="00AD7D46">
                <w:rPr>
                  <w:rFonts w:ascii="Century Gothic" w:eastAsia="Times New Roman" w:hAnsi="Century Gothic" w:cs="Calibri"/>
                  <w:color w:val="000000"/>
                  <w:u w:val="single"/>
                  <w:bdr w:val="none" w:sz="0" w:space="0" w:color="auto" w:frame="1"/>
                </w:rPr>
                <w:t>Learn more about your eligibility for Workers' Compensation benefits</w:t>
              </w:r>
            </w:hyperlink>
          </w:p>
        </w:tc>
        <w:tc>
          <w:tcPr>
            <w:tcW w:w="2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3FE59" w14:textId="77777777" w:rsidR="00AD7D46" w:rsidRPr="00AD7D46" w:rsidRDefault="00A80F2C" w:rsidP="00AD7D46">
            <w:pPr>
              <w:spacing w:after="0" w:line="240" w:lineRule="auto"/>
              <w:jc w:val="center"/>
              <w:textAlignment w:val="baseline"/>
              <w:rPr>
                <w:rFonts w:ascii="Calibri" w:eastAsia="Times New Roman" w:hAnsi="Calibri" w:cs="Calibri"/>
                <w:sz w:val="24"/>
                <w:szCs w:val="24"/>
              </w:rPr>
            </w:pPr>
            <w:hyperlink r:id="rId13" w:history="1">
              <w:r w:rsidR="00AD7D46" w:rsidRPr="00AD7D46">
                <w:rPr>
                  <w:rFonts w:ascii="Century Gothic" w:eastAsia="Times New Roman" w:hAnsi="Century Gothic" w:cs="Calibri"/>
                  <w:color w:val="000000"/>
                  <w:u w:val="single"/>
                  <w:bdr w:val="none" w:sz="0" w:space="0" w:color="auto" w:frame="1"/>
                </w:rPr>
                <w:t>File a Workers' Compensation claim</w:t>
              </w:r>
            </w:hyperlink>
          </w:p>
        </w:tc>
      </w:tr>
    </w:tbl>
    <w:p w14:paraId="5511079C" w14:textId="77777777" w:rsidR="00A90875" w:rsidRDefault="00A80F2C" w:rsidP="00AD7D46">
      <w:pPr>
        <w:spacing w:after="0" w:line="240" w:lineRule="auto"/>
        <w:textAlignment w:val="baseline"/>
        <w:outlineLvl w:val="2"/>
      </w:pPr>
    </w:p>
    <w:sectPr w:rsidR="00A90875" w:rsidSect="00AD7D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46"/>
    <w:rsid w:val="00A80F2C"/>
    <w:rsid w:val="00A97351"/>
    <w:rsid w:val="00AD7D46"/>
    <w:rsid w:val="00F6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4D5"/>
  <w15:chartTrackingRefBased/>
  <w15:docId w15:val="{A8A66BBD-3F1A-4174-A97E-D5D2D27C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0968">
      <w:bodyDiv w:val="1"/>
      <w:marLeft w:val="0"/>
      <w:marRight w:val="0"/>
      <w:marTop w:val="0"/>
      <w:marBottom w:val="0"/>
      <w:divBdr>
        <w:top w:val="none" w:sz="0" w:space="0" w:color="auto"/>
        <w:left w:val="none" w:sz="0" w:space="0" w:color="auto"/>
        <w:bottom w:val="none" w:sz="0" w:space="0" w:color="auto"/>
        <w:right w:val="none" w:sz="0" w:space="0" w:color="auto"/>
      </w:divBdr>
      <w:divsChild>
        <w:div w:id="459615735">
          <w:marLeft w:val="0"/>
          <w:marRight w:val="0"/>
          <w:marTop w:val="0"/>
          <w:marBottom w:val="445"/>
          <w:divBdr>
            <w:top w:val="none" w:sz="0" w:space="0" w:color="auto"/>
            <w:left w:val="none" w:sz="0" w:space="0" w:color="auto"/>
            <w:bottom w:val="none" w:sz="0" w:space="0" w:color="auto"/>
            <w:right w:val="none" w:sz="0" w:space="0" w:color="auto"/>
          </w:divBdr>
          <w:divsChild>
            <w:div w:id="978919056">
              <w:marLeft w:val="0"/>
              <w:marRight w:val="0"/>
              <w:marTop w:val="0"/>
              <w:marBottom w:val="0"/>
              <w:divBdr>
                <w:top w:val="none" w:sz="0" w:space="0" w:color="auto"/>
                <w:left w:val="none" w:sz="0" w:space="0" w:color="auto"/>
                <w:bottom w:val="none" w:sz="0" w:space="0" w:color="auto"/>
                <w:right w:val="none" w:sz="0" w:space="0" w:color="auto"/>
              </w:divBdr>
            </w:div>
          </w:divsChild>
        </w:div>
        <w:div w:id="1281111337">
          <w:marLeft w:val="0"/>
          <w:marRight w:val="0"/>
          <w:marTop w:val="0"/>
          <w:marBottom w:val="445"/>
          <w:divBdr>
            <w:top w:val="none" w:sz="0" w:space="0" w:color="auto"/>
            <w:left w:val="none" w:sz="0" w:space="0" w:color="auto"/>
            <w:bottom w:val="none" w:sz="0" w:space="0" w:color="auto"/>
            <w:right w:val="none" w:sz="0" w:space="0" w:color="auto"/>
          </w:divBdr>
          <w:divsChild>
            <w:div w:id="5329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unemployment/eligibility.htm" TargetMode="External"/><Relationship Id="rId13" Type="http://schemas.openxmlformats.org/officeDocument/2006/relationships/hyperlink" Target="https://www.dir.ca.gov/dwc/FileAClaim.htm" TargetMode="External"/><Relationship Id="rId3" Type="http://schemas.openxmlformats.org/officeDocument/2006/relationships/webSettings" Target="webSettings.xml"/><Relationship Id="rId7" Type="http://schemas.openxmlformats.org/officeDocument/2006/relationships/hyperlink" Target="https://edd.ca.gov/Disability/How_to_File_a_PFL_Claim_in_SDI_Online.htm" TargetMode="External"/><Relationship Id="rId12" Type="http://schemas.openxmlformats.org/officeDocument/2006/relationships/hyperlink" Target="https://www.dir.ca.gov/InjuredWorkerGuidebook/InjuredWorkerGuidebo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d.ca.gov/disability/Am_I_Eligible_for_PFL_Benefits.htm" TargetMode="External"/><Relationship Id="rId11" Type="http://schemas.openxmlformats.org/officeDocument/2006/relationships/hyperlink" Target="https://www.dir.ca.gov/dlse/HowToFileWageClaim.htm" TargetMode="External"/><Relationship Id="rId5" Type="http://schemas.openxmlformats.org/officeDocument/2006/relationships/hyperlink" Target="https://edd.ca.gov/Disability/How_to_File_a_DI_Claim_in_SDI_Online.htm" TargetMode="External"/><Relationship Id="rId15" Type="http://schemas.openxmlformats.org/officeDocument/2006/relationships/theme" Target="theme/theme1.xml"/><Relationship Id="rId10" Type="http://schemas.openxmlformats.org/officeDocument/2006/relationships/hyperlink" Target="https://www.dir.ca.gov/dlse/paid_sick_leave.htm" TargetMode="External"/><Relationship Id="rId4" Type="http://schemas.openxmlformats.org/officeDocument/2006/relationships/hyperlink" Target="https://www.edd.ca.gov/disability/am_i_eligible_for_di_benefits.htm" TargetMode="External"/><Relationship Id="rId9" Type="http://schemas.openxmlformats.org/officeDocument/2006/relationships/hyperlink" Target="https://edd.ca.gov/Unemployment/Filing_a_Claim.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Vanga</dc:creator>
  <cp:keywords/>
  <dc:description/>
  <cp:lastModifiedBy>Javier Vanga</cp:lastModifiedBy>
  <cp:revision>2</cp:revision>
  <dcterms:created xsi:type="dcterms:W3CDTF">2020-03-17T19:55:00Z</dcterms:created>
  <dcterms:modified xsi:type="dcterms:W3CDTF">2020-03-17T20:38:00Z</dcterms:modified>
</cp:coreProperties>
</file>