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8064D" w14:textId="2EA4B5AA" w:rsidR="00EF5071" w:rsidRPr="00777A8E" w:rsidRDefault="00353CF2" w:rsidP="00777A8E">
      <w:pPr>
        <w:jc w:val="center"/>
        <w:rPr>
          <w:b/>
          <w:color w:val="3787C3"/>
          <w:sz w:val="48"/>
        </w:rPr>
      </w:pPr>
      <w:r w:rsidRPr="003B5DE5">
        <w:rPr>
          <w:noProof/>
          <w:color w:val="3787C3"/>
        </w:rPr>
        <mc:AlternateContent>
          <mc:Choice Requires="wps">
            <w:drawing>
              <wp:anchor distT="0" distB="0" distL="114300" distR="114300" simplePos="0" relativeHeight="251659264" behindDoc="1" locked="0" layoutInCell="1" allowOverlap="1" wp14:anchorId="1B66BEF6" wp14:editId="0B22F5A4">
                <wp:simplePos x="0" y="0"/>
                <wp:positionH relativeFrom="margin">
                  <wp:align>left</wp:align>
                </wp:positionH>
                <wp:positionV relativeFrom="paragraph">
                  <wp:posOffset>-114300</wp:posOffset>
                </wp:positionV>
                <wp:extent cx="6973570" cy="1158240"/>
                <wp:effectExtent l="0" t="0" r="17780" b="228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3570" cy="11582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F721C5" id="_x0000_t202" coordsize="21600,21600" o:spt="202" path="m,l,21600r21600,l21600,xe">
                <v:stroke joinstyle="miter"/>
                <v:path gradientshapeok="t" o:connecttype="rect"/>
              </v:shapetype>
              <v:shape id="Text Box 52" o:spid="_x0000_s1026" type="#_x0000_t202" style="position:absolute;margin-left:0;margin-top:-9pt;width:549.1pt;height:91.2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" filled="f" strokeweight="1pt">
                <v:textbox inset="0,0,0,0"/>
                <w10:wrap anchorx="margin"/>
              </v:shape>
            </w:pict>
          </mc:Fallback>
        </mc:AlternateContent>
      </w:r>
      <w:r w:rsidRPr="003B5DE5">
        <w:rPr>
          <w:noProof/>
          <w:color w:val="3787C3"/>
        </w:rPr>
        <w:drawing>
          <wp:anchor distT="0" distB="0" distL="114300" distR="114300" simplePos="0" relativeHeight="251660288" behindDoc="1" locked="0" layoutInCell="1" allowOverlap="1" wp14:anchorId="6255597B" wp14:editId="7F569D85">
            <wp:simplePos x="0" y="0"/>
            <wp:positionH relativeFrom="column">
              <wp:posOffset>212725</wp:posOffset>
            </wp:positionH>
            <wp:positionV relativeFrom="paragraph">
              <wp:posOffset>-177</wp:posOffset>
            </wp:positionV>
            <wp:extent cx="1321435" cy="627380"/>
            <wp:effectExtent l="0" t="0" r="0" b="762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cwdb logo (1).gif"/>
                    <pic:cNvPicPr/>
                  </pic:nvPicPr>
                  <pic:blipFill>
                    <a:blip r:embed="rId8">
                      <a:extLst>
                        <a:ext uri="{28A0092B-C50C-407E-A947-70E740481C1C}">
                          <a14:useLocalDpi xmlns:a14="http://schemas.microsoft.com/office/drawing/2010/main" val="0"/>
                        </a:ext>
                      </a:extLst>
                    </a:blip>
                    <a:stretch>
                      <a:fillRect/>
                    </a:stretch>
                  </pic:blipFill>
                  <pic:spPr>
                    <a:xfrm>
                      <a:off x="0" y="0"/>
                      <a:ext cx="1321435" cy="627380"/>
                    </a:xfrm>
                    <a:prstGeom prst="rect">
                      <a:avLst/>
                    </a:prstGeom>
                  </pic:spPr>
                </pic:pic>
              </a:graphicData>
            </a:graphic>
            <wp14:sizeRelH relativeFrom="page">
              <wp14:pctWidth>0</wp14:pctWidth>
            </wp14:sizeRelH>
            <wp14:sizeRelV relativeFrom="page">
              <wp14:pctHeight>0</wp14:pctHeight>
            </wp14:sizeRelV>
          </wp:anchor>
        </w:drawing>
      </w:r>
      <w:r w:rsidRPr="003B5DE5">
        <w:rPr>
          <w:noProof/>
          <w:color w:val="3787C3"/>
          <w:sz w:val="17"/>
        </w:rPr>
        <w:drawing>
          <wp:anchor distT="0" distB="0" distL="114300" distR="114300" simplePos="0" relativeHeight="251661312" behindDoc="1" locked="0" layoutInCell="1" allowOverlap="1" wp14:anchorId="38E5EF5A" wp14:editId="681C293C">
            <wp:simplePos x="0" y="0"/>
            <wp:positionH relativeFrom="column">
              <wp:posOffset>5438229</wp:posOffset>
            </wp:positionH>
            <wp:positionV relativeFrom="paragraph">
              <wp:posOffset>0</wp:posOffset>
            </wp:positionV>
            <wp:extent cx="1541780" cy="68834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mericasJobLogo_transparent.png"/>
                    <pic:cNvPicPr/>
                  </pic:nvPicPr>
                  <pic:blipFill>
                    <a:blip r:embed="rId9">
                      <a:extLst>
                        <a:ext uri="{28A0092B-C50C-407E-A947-70E740481C1C}">
                          <a14:useLocalDpi xmlns:a14="http://schemas.microsoft.com/office/drawing/2010/main" val="0"/>
                        </a:ext>
                      </a:extLst>
                    </a:blip>
                    <a:stretch>
                      <a:fillRect/>
                    </a:stretch>
                  </pic:blipFill>
                  <pic:spPr>
                    <a:xfrm>
                      <a:off x="0" y="0"/>
                      <a:ext cx="1541780" cy="688340"/>
                    </a:xfrm>
                    <a:prstGeom prst="rect">
                      <a:avLst/>
                    </a:prstGeom>
                  </pic:spPr>
                </pic:pic>
              </a:graphicData>
            </a:graphic>
            <wp14:sizeRelH relativeFrom="page">
              <wp14:pctWidth>0</wp14:pctWidth>
            </wp14:sizeRelH>
            <wp14:sizeRelV relativeFrom="page">
              <wp14:pctHeight>0</wp14:pctHeight>
            </wp14:sizeRelV>
          </wp:anchor>
        </w:drawing>
      </w:r>
      <w:r w:rsidR="00777A8E">
        <w:rPr>
          <w:b/>
          <w:color w:val="3787C3"/>
          <w:sz w:val="48"/>
        </w:rPr>
        <w:t xml:space="preserve">D </w:t>
      </w:r>
      <w:r w:rsidR="00944A4A">
        <w:rPr>
          <w:b/>
          <w:color w:val="3787C3"/>
          <w:sz w:val="48"/>
        </w:rPr>
        <w:t>I</w:t>
      </w:r>
      <w:r w:rsidR="00777A8E">
        <w:rPr>
          <w:b/>
          <w:color w:val="3787C3"/>
          <w:sz w:val="48"/>
        </w:rPr>
        <w:t xml:space="preserve"> R E C T I V E</w:t>
      </w:r>
    </w:p>
    <w:p w14:paraId="49E68F57" w14:textId="34AA707B" w:rsidR="00EF5071" w:rsidRDefault="00944A4A" w:rsidP="00CF5551">
      <w:pPr>
        <w:tabs>
          <w:tab w:val="left" w:pos="1872"/>
        </w:tabs>
        <w:spacing w:before="87"/>
        <w:rPr>
          <w:sz w:val="17"/>
        </w:rPr>
      </w:pPr>
      <w:bookmarkStart w:id="0" w:name="_Hlk505857768"/>
      <w:bookmarkEnd w:id="0"/>
      <w:r>
        <w:rPr>
          <w:noProof/>
        </w:rPr>
        <mc:AlternateContent>
          <mc:Choice Requires="wps">
            <w:drawing>
              <wp:anchor distT="0" distB="0" distL="114300" distR="114300" simplePos="0" relativeHeight="251665408" behindDoc="0" locked="0" layoutInCell="1" allowOverlap="1" wp14:anchorId="07346A7B" wp14:editId="59E95041">
                <wp:simplePos x="0" y="0"/>
                <wp:positionH relativeFrom="margin">
                  <wp:align>center</wp:align>
                </wp:positionH>
                <wp:positionV relativeFrom="paragraph">
                  <wp:posOffset>63500</wp:posOffset>
                </wp:positionV>
                <wp:extent cx="1691640" cy="403860"/>
                <wp:effectExtent l="0" t="0" r="0" b="0"/>
                <wp:wrapNone/>
                <wp:docPr id="20" name="Rectangle 20"/>
                <wp:cNvGraphicFramePr/>
                <a:graphic xmlns:a="http://schemas.openxmlformats.org/drawingml/2006/main">
                  <a:graphicData uri="http://schemas.microsoft.com/office/word/2010/wordprocessingShape">
                    <wps:wsp>
                      <wps:cNvSpPr/>
                      <wps:spPr>
                        <a:xfrm>
                          <a:off x="0" y="0"/>
                          <a:ext cx="1691640" cy="403860"/>
                        </a:xfrm>
                        <a:prstGeom prst="rect">
                          <a:avLst/>
                        </a:prstGeom>
                        <a:ln>
                          <a:noFill/>
                        </a:ln>
                      </wps:spPr>
                      <wps:txbx>
                        <w:txbxContent>
                          <w:p w14:paraId="1774F805" w14:textId="4B67AE44" w:rsidR="0048043F" w:rsidRDefault="0010101F" w:rsidP="00CC2C32">
                            <w:pPr>
                              <w:jc w:val="center"/>
                              <w:rPr>
                                <w:b/>
                                <w:sz w:val="17"/>
                              </w:rPr>
                            </w:pPr>
                            <w:r>
                              <w:rPr>
                                <w:b/>
                                <w:sz w:val="17"/>
                              </w:rPr>
                              <w:t>Effective Date</w:t>
                            </w:r>
                            <w:r w:rsidR="0048043F">
                              <w:rPr>
                                <w:b/>
                                <w:sz w:val="17"/>
                              </w:rPr>
                              <w:t xml:space="preserve">: </w:t>
                            </w:r>
                            <w:r w:rsidR="003A3BE5">
                              <w:rPr>
                                <w:b/>
                                <w:sz w:val="17"/>
                              </w:rPr>
                              <w:t>January 31, 2019</w:t>
                            </w:r>
                          </w:p>
                          <w:p w14:paraId="58376F03" w14:textId="77777777" w:rsidR="00CC2C32" w:rsidRDefault="00CC2C32" w:rsidP="00CC2C32"/>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07346A7B" id="Rectangle 20" o:spid="_x0000_s1026" style="position:absolute;margin-left:0;margin-top:5pt;width:133.2pt;height:31.8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" filled="f" stroked="f">
                <v:textbox inset="0,0,0,0">
                  <w:txbxContent>
                    <w:p w14:paraId="1774F805" w14:textId="4B67AE44" w:rsidR="0048043F" w:rsidRDefault="0010101F" w:rsidP="00CC2C32">
                      <w:pPr>
                        <w:jc w:val="center"/>
                        <w:rPr>
                          <w:b/>
                          <w:sz w:val="17"/>
                        </w:rPr>
                      </w:pPr>
                      <w:r>
                        <w:rPr>
                          <w:b/>
                          <w:sz w:val="17"/>
                        </w:rPr>
                        <w:t>Effective Date</w:t>
                      </w:r>
                      <w:r w:rsidR="0048043F">
                        <w:rPr>
                          <w:b/>
                          <w:sz w:val="17"/>
                        </w:rPr>
                        <w:t xml:space="preserve">: </w:t>
                      </w:r>
                      <w:r w:rsidR="003A3BE5">
                        <w:rPr>
                          <w:b/>
                          <w:sz w:val="17"/>
                        </w:rPr>
                        <w:t>January 31, 2019</w:t>
                      </w:r>
                    </w:p>
                    <w:p w14:paraId="58376F03" w14:textId="77777777" w:rsidR="00CC2C32" w:rsidRDefault="00CC2C32" w:rsidP="00CC2C32"/>
                  </w:txbxContent>
                </v:textbox>
                <w10:wrap anchorx="margin"/>
              </v:rect>
            </w:pict>
          </mc:Fallback>
        </mc:AlternateContent>
      </w:r>
      <w:r w:rsidR="00CF5551">
        <w:rPr>
          <w:b/>
          <w:sz w:val="17"/>
        </w:rPr>
        <w:t xml:space="preserve">                                                                                                    </w:t>
      </w:r>
    </w:p>
    <w:p w14:paraId="2D15CE81" w14:textId="13FC9719" w:rsidR="008E6B24" w:rsidRPr="00FD4E4B" w:rsidRDefault="008E6B24" w:rsidP="00FD4E4B"/>
    <w:p w14:paraId="389FF2CC" w14:textId="1F36AE65" w:rsidR="003B5DE5" w:rsidRPr="00FD4E4B" w:rsidRDefault="00777A8E" w:rsidP="00FD4E4B">
      <w:r>
        <w:rPr>
          <w:noProof/>
        </w:rPr>
        <mc:AlternateContent>
          <mc:Choice Requires="wps">
            <w:drawing>
              <wp:anchor distT="0" distB="0" distL="114300" distR="114300" simplePos="0" relativeHeight="251663360" behindDoc="0" locked="0" layoutInCell="1" allowOverlap="1" wp14:anchorId="1C4C6D0F" wp14:editId="1488C190">
                <wp:simplePos x="0" y="0"/>
                <wp:positionH relativeFrom="margin">
                  <wp:posOffset>5740400</wp:posOffset>
                </wp:positionH>
                <wp:positionV relativeFrom="paragraph">
                  <wp:posOffset>8890</wp:posOffset>
                </wp:positionV>
                <wp:extent cx="1009650" cy="2476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009650" cy="247650"/>
                        </a:xfrm>
                        <a:prstGeom prst="rect">
                          <a:avLst/>
                        </a:prstGeom>
                        <a:solidFill>
                          <a:schemeClr val="lt1"/>
                        </a:solidFill>
                        <a:ln w="6350">
                          <a:solidFill>
                            <a:schemeClr val="bg1"/>
                          </a:solidFill>
                        </a:ln>
                      </wps:spPr>
                      <wps:txbx>
                        <w:txbxContent>
                          <w:p w14:paraId="42EFE643" w14:textId="468D1FAC" w:rsidR="0048043F" w:rsidRPr="00051E9A" w:rsidRDefault="0048043F" w:rsidP="0048043F">
                            <w:pPr>
                              <w:rPr>
                                <w:sz w:val="17"/>
                                <w:szCs w:val="17"/>
                              </w:rPr>
                            </w:pPr>
                            <w:r w:rsidRPr="00220DCB">
                              <w:rPr>
                                <w:sz w:val="17"/>
                                <w:szCs w:val="17"/>
                              </w:rPr>
                              <w:t>Policy # 201</w:t>
                            </w:r>
                            <w:r w:rsidR="00220DCB" w:rsidRPr="00220DCB">
                              <w:rPr>
                                <w:sz w:val="17"/>
                                <w:szCs w:val="17"/>
                              </w:rPr>
                              <w:t>9-0</w:t>
                            </w:r>
                            <w:r w:rsidR="009D2F3A">
                              <w:rPr>
                                <w:sz w:val="17"/>
                                <w:szCs w:val="17"/>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C6D0F" id="_x0000_t202" coordsize="21600,21600" o:spt="202" path="m,l,21600r21600,l21600,xe">
                <v:stroke joinstyle="miter"/>
                <v:path gradientshapeok="t" o:connecttype="rect"/>
              </v:shapetype>
              <v:shape id="Text Box 2" o:spid="_x0000_s1027" type="#_x0000_t202" style="position:absolute;margin-left:452pt;margin-top:.7pt;width:79.5pt;height:1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" fillcolor="white [3201]" strokecolor="white [3212]" strokeweight=".5pt">
                <v:textbox>
                  <w:txbxContent>
                    <w:p w14:paraId="42EFE643" w14:textId="468D1FAC" w:rsidR="0048043F" w:rsidRPr="00051E9A" w:rsidRDefault="0048043F" w:rsidP="0048043F">
                      <w:pPr>
                        <w:rPr>
                          <w:sz w:val="17"/>
                          <w:szCs w:val="17"/>
                        </w:rPr>
                      </w:pPr>
                      <w:r w:rsidRPr="00220DCB">
                        <w:rPr>
                          <w:sz w:val="17"/>
                          <w:szCs w:val="17"/>
                        </w:rPr>
                        <w:t>Policy # 201</w:t>
                      </w:r>
                      <w:r w:rsidR="00220DCB" w:rsidRPr="00220DCB">
                        <w:rPr>
                          <w:sz w:val="17"/>
                          <w:szCs w:val="17"/>
                        </w:rPr>
                        <w:t>9-0</w:t>
                      </w:r>
                      <w:r w:rsidR="009D2F3A">
                        <w:rPr>
                          <w:sz w:val="17"/>
                          <w:szCs w:val="17"/>
                        </w:rPr>
                        <w:t>4</w:t>
                      </w:r>
                    </w:p>
                  </w:txbxContent>
                </v:textbox>
                <w10:wrap anchorx="margin"/>
              </v:shape>
            </w:pict>
          </mc:Fallback>
        </mc:AlternateContent>
      </w:r>
    </w:p>
    <w:p w14:paraId="1519884E" w14:textId="77777777" w:rsidR="0048043F" w:rsidRDefault="0048043F" w:rsidP="00FD4E4B">
      <w:pPr>
        <w:jc w:val="center"/>
        <w:rPr>
          <w:rFonts w:ascii="Arial" w:hAnsi="Arial" w:cs="Arial"/>
          <w:b/>
          <w:sz w:val="32"/>
          <w:szCs w:val="32"/>
        </w:rPr>
      </w:pPr>
    </w:p>
    <w:p w14:paraId="49BACBF1" w14:textId="77777777" w:rsidR="00777A8E" w:rsidRDefault="00777A8E" w:rsidP="00FD4E4B">
      <w:pPr>
        <w:jc w:val="center"/>
        <w:rPr>
          <w:rFonts w:ascii="Arial" w:hAnsi="Arial" w:cs="Arial"/>
          <w:b/>
          <w:sz w:val="32"/>
          <w:szCs w:val="32"/>
        </w:rPr>
      </w:pPr>
    </w:p>
    <w:p w14:paraId="0AC7E5AF" w14:textId="523689B8" w:rsidR="00CC2C32" w:rsidRDefault="009D2F3A" w:rsidP="00FD4E4B">
      <w:pPr>
        <w:jc w:val="center"/>
        <w:rPr>
          <w:rFonts w:ascii="Arial" w:hAnsi="Arial" w:cs="Arial"/>
          <w:b/>
          <w:sz w:val="32"/>
          <w:szCs w:val="32"/>
        </w:rPr>
      </w:pPr>
      <w:r>
        <w:rPr>
          <w:rFonts w:ascii="Arial" w:hAnsi="Arial" w:cs="Arial"/>
          <w:b/>
          <w:sz w:val="32"/>
          <w:szCs w:val="32"/>
        </w:rPr>
        <w:t>SERVICES AND REFERRALS TO VICTIMS OF HUMAN TRAFFICKING</w:t>
      </w:r>
    </w:p>
    <w:p w14:paraId="5E7A9A86" w14:textId="77777777" w:rsidR="00CC2C32" w:rsidRPr="002453E4" w:rsidRDefault="00CC2C32" w:rsidP="00FD4E4B">
      <w:pPr>
        <w:rPr>
          <w:rFonts w:ascii="Arial" w:hAnsi="Arial" w:cs="Arial"/>
        </w:rPr>
      </w:pPr>
    </w:p>
    <w:p w14:paraId="26A254F8" w14:textId="671D950D" w:rsidR="00FD4E4B" w:rsidRPr="002453E4" w:rsidRDefault="00907A0D" w:rsidP="00907A0D">
      <w:pPr>
        <w:tabs>
          <w:tab w:val="left" w:pos="360"/>
        </w:tabs>
        <w:rPr>
          <w:rFonts w:ascii="Arial" w:hAnsi="Arial" w:cs="Arial"/>
          <w:b/>
          <w:color w:val="3787C3"/>
          <w:sz w:val="28"/>
          <w:szCs w:val="28"/>
        </w:rPr>
      </w:pPr>
      <w:r>
        <w:rPr>
          <w:rFonts w:ascii="Arial" w:hAnsi="Arial" w:cs="Arial"/>
          <w:b/>
          <w:color w:val="3787C3"/>
          <w:sz w:val="28"/>
          <w:szCs w:val="28"/>
        </w:rPr>
        <w:tab/>
      </w:r>
      <w:r w:rsidR="00FD4E4B" w:rsidRPr="002453E4">
        <w:rPr>
          <w:rFonts w:ascii="Arial" w:hAnsi="Arial" w:cs="Arial"/>
          <w:b/>
          <w:color w:val="3787C3"/>
          <w:sz w:val="28"/>
          <w:szCs w:val="28"/>
        </w:rPr>
        <w:t>EXECUTIVE SUMMARY</w:t>
      </w:r>
    </w:p>
    <w:p w14:paraId="7E469379" w14:textId="16C5E470" w:rsidR="0098334A" w:rsidRPr="002453E4" w:rsidRDefault="0098334A" w:rsidP="0098334A">
      <w:pPr>
        <w:pBdr>
          <w:bottom w:val="double" w:sz="12" w:space="1" w:color="A40000"/>
        </w:pBdr>
        <w:rPr>
          <w:rFonts w:ascii="Arial" w:hAnsi="Arial" w:cs="Arial"/>
        </w:rPr>
      </w:pPr>
    </w:p>
    <w:p w14:paraId="0EA70B6C" w14:textId="7EE24E42" w:rsidR="009D2F3A" w:rsidRPr="009D2F3A" w:rsidRDefault="009D2F3A" w:rsidP="009D2F3A">
      <w:pPr>
        <w:widowControl/>
        <w:adjustRightInd w:val="0"/>
        <w:rPr>
          <w:rFonts w:ascii="Arial" w:eastAsiaTheme="minorHAnsi" w:hAnsi="Arial" w:cs="Arial"/>
          <w:color w:val="000000"/>
        </w:rPr>
      </w:pPr>
      <w:r w:rsidRPr="009D2F3A">
        <w:rPr>
          <w:rFonts w:ascii="Arial" w:eastAsiaTheme="minorHAnsi" w:hAnsi="Arial" w:cs="Arial"/>
          <w:color w:val="000000"/>
        </w:rPr>
        <w:t xml:space="preserve">This policy provides the guidance and establishes the procedures regarding services and referrals to victims of human trafficking. This policy applies to </w:t>
      </w:r>
      <w:r w:rsidR="0095485E">
        <w:rPr>
          <w:rFonts w:ascii="Arial" w:eastAsiaTheme="minorHAnsi" w:hAnsi="Arial" w:cs="Arial"/>
          <w:color w:val="000000"/>
        </w:rPr>
        <w:t>MCWDB sub-contractors, providers, and partners,</w:t>
      </w:r>
      <w:r w:rsidRPr="009D2F3A">
        <w:rPr>
          <w:rFonts w:ascii="Arial" w:eastAsiaTheme="minorHAnsi" w:hAnsi="Arial" w:cs="Arial"/>
          <w:color w:val="000000"/>
        </w:rPr>
        <w:t xml:space="preserve"> and is effective immediately. </w:t>
      </w:r>
    </w:p>
    <w:p w14:paraId="3212CD44" w14:textId="77777777" w:rsidR="009D2F3A" w:rsidRDefault="009D2F3A" w:rsidP="009D2F3A">
      <w:pPr>
        <w:widowControl/>
        <w:adjustRightInd w:val="0"/>
        <w:rPr>
          <w:rFonts w:ascii="Arial" w:eastAsiaTheme="minorHAnsi" w:hAnsi="Arial" w:cs="Arial"/>
          <w:color w:val="000000"/>
        </w:rPr>
      </w:pPr>
    </w:p>
    <w:p w14:paraId="396DE695" w14:textId="3645E299" w:rsidR="009D2F3A" w:rsidRPr="009D2F3A" w:rsidRDefault="009D2F3A" w:rsidP="009D2F3A">
      <w:pPr>
        <w:widowControl/>
        <w:adjustRightInd w:val="0"/>
        <w:rPr>
          <w:rFonts w:ascii="Arial" w:eastAsiaTheme="minorHAnsi" w:hAnsi="Arial" w:cs="Arial"/>
          <w:color w:val="000000"/>
        </w:rPr>
      </w:pPr>
      <w:r w:rsidRPr="009D2F3A">
        <w:rPr>
          <w:rFonts w:ascii="Arial" w:eastAsiaTheme="minorHAnsi" w:hAnsi="Arial" w:cs="Arial"/>
          <w:color w:val="000000"/>
        </w:rPr>
        <w:t xml:space="preserve">This policy contains no state-imposed requirements. </w:t>
      </w:r>
    </w:p>
    <w:p w14:paraId="42963A69" w14:textId="77777777" w:rsidR="009D2F3A" w:rsidRPr="009D2F3A" w:rsidRDefault="009D2F3A" w:rsidP="009D2F3A">
      <w:pPr>
        <w:rPr>
          <w:rFonts w:ascii="Arial" w:hAnsi="Arial" w:cs="Arial"/>
        </w:rPr>
      </w:pPr>
    </w:p>
    <w:p w14:paraId="40584056" w14:textId="7DBAA64C" w:rsidR="00FD4E4B" w:rsidRPr="002453E4" w:rsidRDefault="00FD4E4B" w:rsidP="00907A0D">
      <w:pPr>
        <w:ind w:firstLine="360"/>
        <w:rPr>
          <w:rFonts w:ascii="Arial" w:hAnsi="Arial" w:cs="Arial"/>
          <w:b/>
          <w:color w:val="3787C3"/>
          <w:sz w:val="28"/>
          <w:szCs w:val="28"/>
        </w:rPr>
      </w:pPr>
      <w:r w:rsidRPr="002453E4">
        <w:rPr>
          <w:rFonts w:ascii="Arial" w:hAnsi="Arial" w:cs="Arial"/>
          <w:b/>
          <w:color w:val="3787C3"/>
          <w:sz w:val="28"/>
          <w:szCs w:val="28"/>
        </w:rPr>
        <w:t>REFERENCES</w:t>
      </w:r>
    </w:p>
    <w:p w14:paraId="6A04A2B7" w14:textId="261D019E" w:rsidR="0098334A" w:rsidRPr="002453E4" w:rsidRDefault="0098334A" w:rsidP="0098334A">
      <w:pPr>
        <w:pBdr>
          <w:bottom w:val="double" w:sz="12" w:space="1" w:color="A40000"/>
        </w:pBdr>
        <w:rPr>
          <w:rFonts w:ascii="Arial" w:hAnsi="Arial" w:cs="Arial"/>
        </w:rPr>
      </w:pPr>
    </w:p>
    <w:p w14:paraId="42F758D7" w14:textId="77777777" w:rsidR="009D2F3A" w:rsidRPr="009D2F3A" w:rsidRDefault="009D2F3A" w:rsidP="009D2F3A">
      <w:pPr>
        <w:pStyle w:val="ListParagraph"/>
        <w:widowControl/>
        <w:numPr>
          <w:ilvl w:val="0"/>
          <w:numId w:val="18"/>
        </w:numPr>
        <w:adjustRightInd w:val="0"/>
        <w:rPr>
          <w:rFonts w:ascii="Arial" w:eastAsiaTheme="minorHAnsi" w:hAnsi="Arial" w:cs="Arial"/>
          <w:color w:val="000000"/>
        </w:rPr>
      </w:pPr>
      <w:r w:rsidRPr="009D2F3A">
        <w:rPr>
          <w:rFonts w:ascii="Arial" w:eastAsiaTheme="minorHAnsi" w:hAnsi="Arial" w:cs="Arial"/>
          <w:i/>
          <w:iCs/>
          <w:color w:val="000000"/>
        </w:rPr>
        <w:t xml:space="preserve">Workforce Innovation and Opportunity Act </w:t>
      </w:r>
      <w:r w:rsidRPr="009D2F3A">
        <w:rPr>
          <w:rFonts w:ascii="Arial" w:eastAsiaTheme="minorHAnsi" w:hAnsi="Arial" w:cs="Arial"/>
          <w:color w:val="000000"/>
        </w:rPr>
        <w:t xml:space="preserve">(WIOA) (Public Law 113-128), Section 188(a)(5) </w:t>
      </w:r>
    </w:p>
    <w:p w14:paraId="261805AD" w14:textId="15EC721E" w:rsidR="009D2F3A" w:rsidRPr="009D2F3A" w:rsidRDefault="009D2F3A" w:rsidP="009D2F3A">
      <w:pPr>
        <w:pStyle w:val="ListParagraph"/>
        <w:widowControl/>
        <w:numPr>
          <w:ilvl w:val="0"/>
          <w:numId w:val="18"/>
        </w:numPr>
        <w:adjustRightInd w:val="0"/>
        <w:rPr>
          <w:rFonts w:ascii="Arial" w:eastAsiaTheme="minorHAnsi" w:hAnsi="Arial" w:cs="Arial"/>
          <w:color w:val="000000"/>
        </w:rPr>
      </w:pPr>
      <w:r w:rsidRPr="009D2F3A">
        <w:rPr>
          <w:rFonts w:ascii="Arial" w:eastAsiaTheme="minorHAnsi" w:hAnsi="Arial" w:cs="Arial"/>
          <w:i/>
          <w:iCs/>
          <w:color w:val="000000"/>
        </w:rPr>
        <w:t xml:space="preserve">The Victims of Trafficking and Violence Protection Act </w:t>
      </w:r>
      <w:r w:rsidRPr="009D2F3A">
        <w:rPr>
          <w:rFonts w:ascii="Arial" w:eastAsiaTheme="minorHAnsi" w:hAnsi="Arial" w:cs="Arial"/>
          <w:color w:val="000000"/>
        </w:rPr>
        <w:t xml:space="preserve">(TVPA) of 2000, Section 103(8) (P.L. 106-386) </w:t>
      </w:r>
    </w:p>
    <w:p w14:paraId="029E81F6" w14:textId="2AE2A1C6" w:rsidR="009D2F3A" w:rsidRPr="009D2F3A" w:rsidRDefault="009D2F3A" w:rsidP="009D2F3A">
      <w:pPr>
        <w:pStyle w:val="ListParagraph"/>
        <w:widowControl/>
        <w:numPr>
          <w:ilvl w:val="0"/>
          <w:numId w:val="18"/>
        </w:numPr>
        <w:adjustRightInd w:val="0"/>
        <w:rPr>
          <w:rFonts w:ascii="Arial" w:eastAsiaTheme="minorHAnsi" w:hAnsi="Arial" w:cs="Arial"/>
          <w:color w:val="000000"/>
        </w:rPr>
      </w:pPr>
      <w:r w:rsidRPr="009D2F3A">
        <w:rPr>
          <w:rFonts w:ascii="Arial" w:eastAsiaTheme="minorHAnsi" w:hAnsi="Arial" w:cs="Arial"/>
          <w:color w:val="000000"/>
        </w:rPr>
        <w:t xml:space="preserve">Department of Labor (DOL) Training and Employment Guidance Letter 09-12, Subject: </w:t>
      </w:r>
      <w:r w:rsidRPr="009D2F3A">
        <w:rPr>
          <w:rFonts w:ascii="Arial" w:eastAsiaTheme="minorHAnsi" w:hAnsi="Arial" w:cs="Arial"/>
          <w:i/>
          <w:iCs/>
          <w:color w:val="000000"/>
        </w:rPr>
        <w:t xml:space="preserve">Human Trafficking: The Role of the Public Workforce System in the Delivery of Services and Referrals to Victims of Trafficking </w:t>
      </w:r>
      <w:r w:rsidRPr="009D2F3A">
        <w:rPr>
          <w:rFonts w:ascii="Arial" w:eastAsiaTheme="minorHAnsi" w:hAnsi="Arial" w:cs="Arial"/>
          <w:color w:val="000000"/>
        </w:rPr>
        <w:t xml:space="preserve">(October 24, 2012) </w:t>
      </w:r>
    </w:p>
    <w:p w14:paraId="594FF7DA" w14:textId="27D2D11E" w:rsidR="00CC2C32" w:rsidRDefault="00CC2C32" w:rsidP="00FD4E4B">
      <w:pPr>
        <w:rPr>
          <w:rFonts w:ascii="Arial" w:eastAsia="Times New Roman" w:hAnsi="Arial" w:cs="Arial"/>
          <w:bCs/>
          <w:color w:val="000000"/>
        </w:rPr>
      </w:pPr>
    </w:p>
    <w:p w14:paraId="4372FBF4" w14:textId="77777777" w:rsidR="00CC2C32" w:rsidRPr="002453E4" w:rsidRDefault="00CC2C32" w:rsidP="00CC2C32">
      <w:pPr>
        <w:ind w:firstLine="360"/>
        <w:rPr>
          <w:rFonts w:ascii="Arial" w:hAnsi="Arial" w:cs="Arial"/>
          <w:b/>
          <w:color w:val="3787C3"/>
          <w:sz w:val="28"/>
          <w:szCs w:val="28"/>
        </w:rPr>
      </w:pPr>
      <w:r w:rsidRPr="002453E4">
        <w:rPr>
          <w:rFonts w:ascii="Arial" w:hAnsi="Arial" w:cs="Arial"/>
          <w:b/>
          <w:color w:val="3787C3"/>
          <w:sz w:val="28"/>
          <w:szCs w:val="28"/>
        </w:rPr>
        <w:t>BACKGROUND</w:t>
      </w:r>
    </w:p>
    <w:p w14:paraId="2D38870C" w14:textId="77777777" w:rsidR="00CC2C32" w:rsidRPr="002453E4" w:rsidRDefault="00CC2C32" w:rsidP="00CC2C32">
      <w:pPr>
        <w:pBdr>
          <w:bottom w:val="double" w:sz="12" w:space="1" w:color="A40000"/>
        </w:pBdr>
        <w:rPr>
          <w:rFonts w:ascii="Arial" w:hAnsi="Arial" w:cs="Arial"/>
        </w:rPr>
      </w:pPr>
    </w:p>
    <w:p w14:paraId="2D63776D" w14:textId="77777777" w:rsidR="009D2F3A" w:rsidRPr="009D2F3A" w:rsidRDefault="009D2F3A" w:rsidP="009D2F3A">
      <w:pPr>
        <w:widowControl/>
        <w:adjustRightInd w:val="0"/>
        <w:rPr>
          <w:rFonts w:ascii="Arial" w:eastAsiaTheme="minorHAnsi" w:hAnsi="Arial" w:cs="Arial"/>
          <w:color w:val="000000"/>
        </w:rPr>
      </w:pPr>
      <w:proofErr w:type="gramStart"/>
      <w:r w:rsidRPr="009D2F3A">
        <w:rPr>
          <w:rFonts w:ascii="Arial" w:eastAsiaTheme="minorHAnsi" w:hAnsi="Arial" w:cs="Arial"/>
          <w:color w:val="000000"/>
        </w:rPr>
        <w:t>In an effort to</w:t>
      </w:r>
      <w:proofErr w:type="gramEnd"/>
      <w:r w:rsidRPr="009D2F3A">
        <w:rPr>
          <w:rFonts w:ascii="Arial" w:eastAsiaTheme="minorHAnsi" w:hAnsi="Arial" w:cs="Arial"/>
          <w:color w:val="000000"/>
        </w:rPr>
        <w:t xml:space="preserve"> assist the United States Government to combat human trafficking, which affects millions of individuals worldwide, the DOL plays an important role, which includes the following: </w:t>
      </w:r>
    </w:p>
    <w:p w14:paraId="5BE966B0" w14:textId="7E6103C3" w:rsidR="009D2F3A" w:rsidRPr="009D2F3A" w:rsidRDefault="009D2F3A" w:rsidP="009D2F3A">
      <w:pPr>
        <w:pStyle w:val="ListParagraph"/>
        <w:widowControl/>
        <w:numPr>
          <w:ilvl w:val="0"/>
          <w:numId w:val="19"/>
        </w:numPr>
        <w:adjustRightInd w:val="0"/>
        <w:rPr>
          <w:rFonts w:ascii="Arial" w:eastAsiaTheme="minorHAnsi" w:hAnsi="Arial" w:cs="Arial"/>
          <w:color w:val="000000"/>
        </w:rPr>
      </w:pPr>
      <w:r w:rsidRPr="009D2F3A">
        <w:rPr>
          <w:rFonts w:ascii="Arial" w:eastAsiaTheme="minorHAnsi" w:hAnsi="Arial" w:cs="Arial"/>
          <w:color w:val="000000"/>
        </w:rPr>
        <w:t xml:space="preserve">Identifying and seeking restitution for unpaid labor performed by victims of trafficking. </w:t>
      </w:r>
    </w:p>
    <w:p w14:paraId="241562D4" w14:textId="37E911C2" w:rsidR="009D2F3A" w:rsidRPr="009D2F3A" w:rsidRDefault="009D2F3A" w:rsidP="009D2F3A">
      <w:pPr>
        <w:pStyle w:val="ListParagraph"/>
        <w:widowControl/>
        <w:numPr>
          <w:ilvl w:val="0"/>
          <w:numId w:val="19"/>
        </w:numPr>
        <w:adjustRightInd w:val="0"/>
        <w:rPr>
          <w:rFonts w:ascii="Arial" w:eastAsiaTheme="minorHAnsi" w:hAnsi="Arial" w:cs="Arial"/>
          <w:color w:val="000000"/>
        </w:rPr>
      </w:pPr>
      <w:r w:rsidRPr="009D2F3A">
        <w:rPr>
          <w:rFonts w:ascii="Arial" w:eastAsiaTheme="minorHAnsi" w:hAnsi="Arial" w:cs="Arial"/>
          <w:color w:val="000000"/>
        </w:rPr>
        <w:t xml:space="preserve">Providing training and employment services to victims of trafficking who qualify for those </w:t>
      </w:r>
      <w:proofErr w:type="gramStart"/>
      <w:r w:rsidR="003F3AA9" w:rsidRPr="009D2F3A">
        <w:rPr>
          <w:rFonts w:ascii="Arial" w:eastAsiaTheme="minorHAnsi" w:hAnsi="Arial" w:cs="Arial"/>
          <w:color w:val="000000"/>
        </w:rPr>
        <w:t>services</w:t>
      </w:r>
      <w:r w:rsidR="003F3AA9">
        <w:rPr>
          <w:rFonts w:ascii="Arial" w:eastAsiaTheme="minorHAnsi" w:hAnsi="Arial" w:cs="Arial"/>
          <w:color w:val="000000"/>
        </w:rPr>
        <w:t>,</w:t>
      </w:r>
      <w:r w:rsidR="003F3AA9" w:rsidRPr="009D2F3A">
        <w:rPr>
          <w:rFonts w:ascii="Arial" w:eastAsiaTheme="minorHAnsi" w:hAnsi="Arial" w:cs="Arial"/>
          <w:color w:val="000000"/>
        </w:rPr>
        <w:t xml:space="preserve"> and</w:t>
      </w:r>
      <w:proofErr w:type="gramEnd"/>
      <w:r w:rsidRPr="009D2F3A">
        <w:rPr>
          <w:rFonts w:ascii="Arial" w:eastAsiaTheme="minorHAnsi" w:hAnsi="Arial" w:cs="Arial"/>
          <w:color w:val="000000"/>
        </w:rPr>
        <w:t xml:space="preserve"> helping them to become self-sufficient. </w:t>
      </w:r>
    </w:p>
    <w:p w14:paraId="637D2047" w14:textId="522C9F8A" w:rsidR="009D2F3A" w:rsidRPr="009D2F3A" w:rsidRDefault="009D2F3A" w:rsidP="009D2F3A">
      <w:pPr>
        <w:pStyle w:val="ListParagraph"/>
        <w:widowControl/>
        <w:numPr>
          <w:ilvl w:val="0"/>
          <w:numId w:val="19"/>
        </w:numPr>
        <w:adjustRightInd w:val="0"/>
        <w:rPr>
          <w:rFonts w:ascii="Arial" w:eastAsiaTheme="minorHAnsi" w:hAnsi="Arial" w:cs="Arial"/>
          <w:color w:val="000000"/>
        </w:rPr>
      </w:pPr>
      <w:r w:rsidRPr="009D2F3A">
        <w:rPr>
          <w:rFonts w:ascii="Arial" w:eastAsiaTheme="minorHAnsi" w:hAnsi="Arial" w:cs="Arial"/>
          <w:color w:val="000000"/>
        </w:rPr>
        <w:t xml:space="preserve">Funding research and technical assistance to combat the worst forms of child labor overseas. </w:t>
      </w:r>
    </w:p>
    <w:p w14:paraId="524C25A6" w14:textId="14F14894" w:rsidR="009D2F3A" w:rsidRPr="009D2F3A" w:rsidRDefault="009D2F3A" w:rsidP="009D2F3A">
      <w:pPr>
        <w:pStyle w:val="ListParagraph"/>
        <w:widowControl/>
        <w:numPr>
          <w:ilvl w:val="0"/>
          <w:numId w:val="19"/>
        </w:numPr>
        <w:adjustRightInd w:val="0"/>
        <w:rPr>
          <w:rFonts w:ascii="Arial" w:eastAsiaTheme="minorHAnsi" w:hAnsi="Arial" w:cs="Arial"/>
          <w:color w:val="000000"/>
        </w:rPr>
      </w:pPr>
      <w:r w:rsidRPr="009D2F3A">
        <w:rPr>
          <w:rFonts w:ascii="Arial" w:eastAsiaTheme="minorHAnsi" w:hAnsi="Arial" w:cs="Arial"/>
          <w:color w:val="000000"/>
        </w:rPr>
        <w:t xml:space="preserve">Maintaining lists of goods, including their countries of origin, which are made using forced labor or forced child labor. </w:t>
      </w:r>
    </w:p>
    <w:p w14:paraId="4E4D33AF" w14:textId="77777777" w:rsidR="009D2F3A" w:rsidRPr="009D2F3A" w:rsidRDefault="009D2F3A" w:rsidP="009D2F3A">
      <w:pPr>
        <w:widowControl/>
        <w:adjustRightInd w:val="0"/>
        <w:rPr>
          <w:rFonts w:ascii="Arial" w:eastAsiaTheme="minorHAnsi" w:hAnsi="Arial" w:cs="Arial"/>
          <w:color w:val="000000"/>
        </w:rPr>
      </w:pPr>
    </w:p>
    <w:p w14:paraId="24B488E8" w14:textId="5FD90379" w:rsidR="00777A8E" w:rsidRPr="009D2F3A" w:rsidRDefault="0095485E" w:rsidP="009D2F3A">
      <w:pPr>
        <w:widowControl/>
        <w:autoSpaceDE/>
        <w:autoSpaceDN/>
        <w:rPr>
          <w:rFonts w:ascii="Arial" w:eastAsia="Times New Roman" w:hAnsi="Arial" w:cs="Arial"/>
          <w:bCs/>
          <w:color w:val="000000"/>
        </w:rPr>
      </w:pPr>
      <w:r>
        <w:rPr>
          <w:rFonts w:ascii="Arial" w:eastAsiaTheme="minorHAnsi" w:hAnsi="Arial" w:cs="Arial"/>
          <w:color w:val="000000"/>
        </w:rPr>
        <w:t>MCWDB sub-contractors, providers, and partners</w:t>
      </w:r>
      <w:r w:rsidRPr="009D2F3A">
        <w:rPr>
          <w:rFonts w:ascii="Arial" w:eastAsiaTheme="minorHAnsi" w:hAnsi="Arial" w:cs="Arial"/>
          <w:color w:val="000000"/>
        </w:rPr>
        <w:t xml:space="preserve"> </w:t>
      </w:r>
      <w:r w:rsidR="009D2F3A" w:rsidRPr="009D2F3A">
        <w:rPr>
          <w:rFonts w:ascii="Arial" w:eastAsiaTheme="minorHAnsi" w:hAnsi="Arial" w:cs="Arial"/>
          <w:color w:val="000000"/>
        </w:rPr>
        <w:t xml:space="preserve">are asked to review this Directive </w:t>
      </w:r>
      <w:proofErr w:type="gramStart"/>
      <w:r w:rsidR="009D2F3A" w:rsidRPr="009D2F3A">
        <w:rPr>
          <w:rFonts w:ascii="Arial" w:eastAsiaTheme="minorHAnsi" w:hAnsi="Arial" w:cs="Arial"/>
          <w:color w:val="000000"/>
        </w:rPr>
        <w:t>in order to</w:t>
      </w:r>
      <w:proofErr w:type="gramEnd"/>
      <w:r w:rsidR="009D2F3A" w:rsidRPr="009D2F3A">
        <w:rPr>
          <w:rFonts w:ascii="Arial" w:eastAsiaTheme="minorHAnsi" w:hAnsi="Arial" w:cs="Arial"/>
          <w:color w:val="000000"/>
        </w:rPr>
        <w:t xml:space="preserve"> be able to recognize the characteristics of human trafficking, refer individuals to the proper authorities and resources, provide employment and training services, and offer information and referral to other wraparound services.</w:t>
      </w:r>
    </w:p>
    <w:p w14:paraId="6544F1A7" w14:textId="77777777" w:rsidR="009D2F3A" w:rsidRDefault="009D2F3A" w:rsidP="003F3AA9">
      <w:pPr>
        <w:rPr>
          <w:rFonts w:ascii="Arial" w:hAnsi="Arial" w:cs="Arial"/>
          <w:b/>
          <w:color w:val="3787C3"/>
          <w:sz w:val="28"/>
          <w:szCs w:val="28"/>
        </w:rPr>
      </w:pPr>
    </w:p>
    <w:p w14:paraId="6611F414" w14:textId="5761FD72" w:rsidR="00353CF2" w:rsidRPr="002453E4" w:rsidRDefault="00434CBC" w:rsidP="00907A0D">
      <w:pPr>
        <w:ind w:firstLine="360"/>
        <w:rPr>
          <w:rFonts w:ascii="Arial" w:hAnsi="Arial" w:cs="Arial"/>
          <w:b/>
          <w:color w:val="3787C3"/>
          <w:sz w:val="28"/>
          <w:szCs w:val="28"/>
        </w:rPr>
      </w:pPr>
      <w:r>
        <w:rPr>
          <w:rFonts w:ascii="Arial" w:hAnsi="Arial" w:cs="Arial"/>
          <w:b/>
          <w:color w:val="3787C3"/>
          <w:sz w:val="28"/>
          <w:szCs w:val="28"/>
        </w:rPr>
        <w:t>P</w:t>
      </w:r>
      <w:r w:rsidR="006D5D89">
        <w:rPr>
          <w:rFonts w:ascii="Arial" w:hAnsi="Arial" w:cs="Arial"/>
          <w:b/>
          <w:color w:val="3787C3"/>
          <w:sz w:val="28"/>
          <w:szCs w:val="28"/>
        </w:rPr>
        <w:t>ROCEDURAL GUIDANCE</w:t>
      </w:r>
    </w:p>
    <w:p w14:paraId="7C9571DA" w14:textId="1ED59962" w:rsidR="008D4DF6" w:rsidRPr="002453E4" w:rsidRDefault="008D4DF6" w:rsidP="0098334A">
      <w:pPr>
        <w:pBdr>
          <w:bottom w:val="double" w:sz="12" w:space="1" w:color="A40000"/>
        </w:pBdr>
        <w:rPr>
          <w:rFonts w:ascii="Arial" w:hAnsi="Arial" w:cs="Arial"/>
        </w:rPr>
      </w:pPr>
    </w:p>
    <w:p w14:paraId="6746F6D0" w14:textId="77777777" w:rsidR="005F562A" w:rsidRDefault="005F562A" w:rsidP="00900248">
      <w:pPr>
        <w:widowControl/>
        <w:adjustRightInd w:val="0"/>
        <w:rPr>
          <w:rFonts w:ascii="Arial" w:eastAsiaTheme="minorHAnsi" w:hAnsi="Arial" w:cs="Arial"/>
          <w:b/>
          <w:bCs/>
          <w:color w:val="000000"/>
        </w:rPr>
      </w:pPr>
    </w:p>
    <w:p w14:paraId="7A011014" w14:textId="01319C54" w:rsidR="00900248" w:rsidRPr="005F562A" w:rsidRDefault="00900248" w:rsidP="00900248">
      <w:pPr>
        <w:widowControl/>
        <w:adjustRightInd w:val="0"/>
        <w:rPr>
          <w:rFonts w:ascii="Arial" w:eastAsiaTheme="minorHAnsi" w:hAnsi="Arial" w:cs="Arial"/>
          <w:b/>
          <w:bCs/>
          <w:color w:val="000000"/>
          <w:u w:val="single"/>
        </w:rPr>
      </w:pPr>
      <w:r w:rsidRPr="005F562A">
        <w:rPr>
          <w:rFonts w:ascii="Arial" w:eastAsiaTheme="minorHAnsi" w:hAnsi="Arial" w:cs="Arial"/>
          <w:b/>
          <w:bCs/>
          <w:color w:val="000000"/>
          <w:u w:val="single"/>
        </w:rPr>
        <w:t xml:space="preserve">Definitions </w:t>
      </w:r>
    </w:p>
    <w:p w14:paraId="58FBF640" w14:textId="77777777" w:rsidR="009D2F3A" w:rsidRDefault="009D2F3A" w:rsidP="009D2F3A">
      <w:pPr>
        <w:widowControl/>
        <w:adjustRightInd w:val="0"/>
        <w:rPr>
          <w:rFonts w:ascii="Arial" w:eastAsiaTheme="minorHAnsi" w:hAnsi="Arial" w:cs="Arial"/>
          <w:color w:val="000000"/>
          <w:u w:val="single"/>
        </w:rPr>
      </w:pPr>
    </w:p>
    <w:p w14:paraId="21806AF5" w14:textId="4F390184" w:rsidR="009D2F3A" w:rsidRPr="009D2F3A" w:rsidRDefault="009D2F3A" w:rsidP="009D2F3A">
      <w:pPr>
        <w:widowControl/>
        <w:adjustRightInd w:val="0"/>
        <w:rPr>
          <w:rFonts w:ascii="Arial" w:eastAsiaTheme="minorHAnsi" w:hAnsi="Arial" w:cs="Arial"/>
          <w:color w:val="000000"/>
        </w:rPr>
      </w:pPr>
      <w:r w:rsidRPr="009D2F3A">
        <w:rPr>
          <w:rFonts w:ascii="Arial" w:eastAsiaTheme="minorHAnsi" w:hAnsi="Arial" w:cs="Arial"/>
          <w:color w:val="000000"/>
        </w:rPr>
        <w:t xml:space="preserve">Section 103(8) of the TVPA defines the term “severe forms of trafficking in persons” as follows: </w:t>
      </w:r>
    </w:p>
    <w:p w14:paraId="056AEAC5" w14:textId="52BD9CE6" w:rsidR="009D2F3A" w:rsidRPr="009D2F3A" w:rsidRDefault="009D2F3A" w:rsidP="009D2F3A">
      <w:pPr>
        <w:pStyle w:val="ListParagraph"/>
        <w:widowControl/>
        <w:numPr>
          <w:ilvl w:val="0"/>
          <w:numId w:val="20"/>
        </w:numPr>
        <w:adjustRightInd w:val="0"/>
        <w:rPr>
          <w:rFonts w:ascii="Arial" w:eastAsiaTheme="minorHAnsi" w:hAnsi="Arial" w:cs="Arial"/>
          <w:color w:val="000000"/>
        </w:rPr>
      </w:pPr>
      <w:r w:rsidRPr="009D2F3A">
        <w:rPr>
          <w:rFonts w:ascii="Arial" w:eastAsiaTheme="minorHAnsi" w:hAnsi="Arial" w:cs="Arial"/>
          <w:color w:val="000000"/>
        </w:rPr>
        <w:t xml:space="preserve">Sex trafficking in which a commercial sex act is induced by force, fraud, or coercion, or in which the person induced to perform such act has not attained 18 years of age. </w:t>
      </w:r>
    </w:p>
    <w:p w14:paraId="71BD4993" w14:textId="153F7EAF" w:rsidR="009D2F3A" w:rsidRPr="009D2F3A" w:rsidRDefault="009D2F3A" w:rsidP="009D2F3A">
      <w:pPr>
        <w:pStyle w:val="ListParagraph"/>
        <w:widowControl/>
        <w:numPr>
          <w:ilvl w:val="0"/>
          <w:numId w:val="20"/>
        </w:numPr>
        <w:adjustRightInd w:val="0"/>
        <w:rPr>
          <w:rFonts w:ascii="Arial" w:eastAsiaTheme="minorHAnsi" w:hAnsi="Arial" w:cs="Arial"/>
          <w:color w:val="000000"/>
        </w:rPr>
      </w:pPr>
      <w:r w:rsidRPr="009D2F3A">
        <w:rPr>
          <w:rFonts w:ascii="Arial" w:eastAsiaTheme="minorHAnsi" w:hAnsi="Arial" w:cs="Arial"/>
          <w:color w:val="000000"/>
        </w:rPr>
        <w:lastRenderedPageBreak/>
        <w:t xml:space="preserve">The recruitment, harboring, transportation, provision, or obtaining of a person for labor or services, </w:t>
      </w:r>
      <w:proofErr w:type="gramStart"/>
      <w:r w:rsidRPr="009D2F3A">
        <w:rPr>
          <w:rFonts w:ascii="Arial" w:eastAsiaTheme="minorHAnsi" w:hAnsi="Arial" w:cs="Arial"/>
          <w:color w:val="000000"/>
        </w:rPr>
        <w:t>through the use of</w:t>
      </w:r>
      <w:proofErr w:type="gramEnd"/>
      <w:r w:rsidRPr="009D2F3A">
        <w:rPr>
          <w:rFonts w:ascii="Arial" w:eastAsiaTheme="minorHAnsi" w:hAnsi="Arial" w:cs="Arial"/>
          <w:color w:val="000000"/>
        </w:rPr>
        <w:t xml:space="preserve"> force, fraud, or coercion for the purpose of subjection to involuntary servitude, peonage, debt bondage, or slavery. </w:t>
      </w:r>
    </w:p>
    <w:p w14:paraId="47E289EA" w14:textId="58D1B7CA" w:rsidR="008F36DA" w:rsidRDefault="008F36DA" w:rsidP="008F36DA">
      <w:pPr>
        <w:widowControl/>
        <w:adjustRightInd w:val="0"/>
        <w:rPr>
          <w:rFonts w:ascii="Arial" w:eastAsiaTheme="minorHAnsi" w:hAnsi="Arial" w:cs="Arial"/>
          <w:color w:val="000000"/>
        </w:rPr>
      </w:pPr>
    </w:p>
    <w:p w14:paraId="7A59ABA9" w14:textId="1DC5E08B" w:rsidR="008F36DA" w:rsidRPr="004C1049" w:rsidRDefault="009D2F3A" w:rsidP="008F36DA">
      <w:pPr>
        <w:widowControl/>
        <w:adjustRightInd w:val="0"/>
        <w:rPr>
          <w:rFonts w:ascii="Arial" w:eastAsiaTheme="minorHAnsi" w:hAnsi="Arial" w:cs="Arial"/>
          <w:b/>
          <w:bCs/>
          <w:color w:val="000000"/>
          <w:u w:val="single"/>
        </w:rPr>
      </w:pPr>
      <w:r>
        <w:rPr>
          <w:rFonts w:ascii="Arial" w:eastAsiaTheme="minorHAnsi" w:hAnsi="Arial" w:cs="Arial"/>
          <w:b/>
          <w:bCs/>
          <w:color w:val="000000"/>
          <w:u w:val="single"/>
        </w:rPr>
        <w:t>Essential Steps</w:t>
      </w:r>
    </w:p>
    <w:p w14:paraId="1901F660" w14:textId="77777777" w:rsidR="008F36DA" w:rsidRPr="004C1049" w:rsidRDefault="008F36DA" w:rsidP="008F36DA">
      <w:pPr>
        <w:widowControl/>
        <w:adjustRightInd w:val="0"/>
        <w:rPr>
          <w:rFonts w:ascii="Arial" w:eastAsiaTheme="minorHAnsi" w:hAnsi="Arial" w:cs="Arial"/>
          <w:color w:val="000000"/>
          <w:u w:val="single"/>
        </w:rPr>
      </w:pPr>
    </w:p>
    <w:p w14:paraId="72D4EE4E" w14:textId="4809A595" w:rsidR="009D2F3A" w:rsidRPr="009D2F3A" w:rsidRDefault="009D2F3A" w:rsidP="009D2F3A">
      <w:pPr>
        <w:widowControl/>
        <w:adjustRightInd w:val="0"/>
        <w:rPr>
          <w:rFonts w:ascii="Arial" w:eastAsiaTheme="minorHAnsi" w:hAnsi="Arial" w:cs="Arial"/>
          <w:color w:val="000000"/>
        </w:rPr>
      </w:pPr>
      <w:r w:rsidRPr="009D2F3A">
        <w:rPr>
          <w:rFonts w:ascii="Arial" w:eastAsiaTheme="minorHAnsi" w:hAnsi="Arial" w:cs="Arial"/>
          <w:color w:val="000000"/>
        </w:rPr>
        <w:t xml:space="preserve">Employment is an essential step in integrating victims of trafficking into society, and therefore, </w:t>
      </w:r>
      <w:r w:rsidR="0095485E">
        <w:rPr>
          <w:rFonts w:ascii="Arial" w:eastAsiaTheme="minorHAnsi" w:hAnsi="Arial" w:cs="Arial"/>
          <w:color w:val="000000"/>
        </w:rPr>
        <w:t xml:space="preserve">MCWDB </w:t>
      </w:r>
      <w:r w:rsidRPr="009D2F3A">
        <w:rPr>
          <w:rFonts w:ascii="Arial" w:eastAsiaTheme="minorHAnsi" w:hAnsi="Arial" w:cs="Arial"/>
          <w:color w:val="000000"/>
        </w:rPr>
        <w:t xml:space="preserve">staff are reminded that they can assist trafficking victims in the following ways, as applicable: </w:t>
      </w:r>
    </w:p>
    <w:p w14:paraId="6DC71321" w14:textId="021CFB37" w:rsidR="009D2F3A" w:rsidRPr="009D2F3A" w:rsidRDefault="009D2F3A" w:rsidP="009D2F3A">
      <w:pPr>
        <w:pStyle w:val="ListParagraph"/>
        <w:widowControl/>
        <w:numPr>
          <w:ilvl w:val="0"/>
          <w:numId w:val="22"/>
        </w:numPr>
        <w:adjustRightInd w:val="0"/>
        <w:rPr>
          <w:rFonts w:ascii="Arial" w:eastAsiaTheme="minorHAnsi" w:hAnsi="Arial" w:cs="Arial"/>
          <w:color w:val="000000"/>
        </w:rPr>
      </w:pPr>
      <w:r w:rsidRPr="009D2F3A">
        <w:rPr>
          <w:rFonts w:ascii="Arial" w:eastAsiaTheme="minorHAnsi" w:hAnsi="Arial" w:cs="Arial"/>
          <w:color w:val="000000"/>
        </w:rPr>
        <w:t xml:space="preserve">Recognize the characteristics of victims of trafficking and refer individuals to proper authorities and resources: </w:t>
      </w:r>
    </w:p>
    <w:p w14:paraId="0935CF4E" w14:textId="77777777" w:rsidR="009D2F3A" w:rsidRPr="009D2F3A" w:rsidRDefault="009D2F3A" w:rsidP="009D2F3A">
      <w:pPr>
        <w:widowControl/>
        <w:adjustRightInd w:val="0"/>
        <w:rPr>
          <w:rFonts w:ascii="Arial" w:eastAsiaTheme="minorHAnsi" w:hAnsi="Arial" w:cs="Arial"/>
          <w:color w:val="000000"/>
        </w:rPr>
      </w:pPr>
    </w:p>
    <w:p w14:paraId="2038D0D6" w14:textId="3D2CB089" w:rsidR="009D2F3A" w:rsidRPr="009D2F3A" w:rsidRDefault="009D2F3A" w:rsidP="009D2F3A">
      <w:pPr>
        <w:widowControl/>
        <w:adjustRightInd w:val="0"/>
        <w:ind w:left="720"/>
        <w:rPr>
          <w:rFonts w:ascii="Arial" w:eastAsiaTheme="minorHAnsi" w:hAnsi="Arial" w:cs="Arial"/>
          <w:color w:val="000000"/>
        </w:rPr>
      </w:pPr>
      <w:r w:rsidRPr="009D2F3A">
        <w:rPr>
          <w:rFonts w:ascii="Arial" w:eastAsiaTheme="minorHAnsi" w:hAnsi="Arial" w:cs="Arial"/>
          <w:color w:val="000000"/>
        </w:rPr>
        <w:t xml:space="preserve">Many victims of trafficking do not self-identify. It is important for </w:t>
      </w:r>
      <w:r w:rsidR="0095485E">
        <w:rPr>
          <w:rFonts w:ascii="Arial" w:eastAsiaTheme="minorHAnsi" w:hAnsi="Arial" w:cs="Arial"/>
          <w:color w:val="000000"/>
        </w:rPr>
        <w:t>MCWDB</w:t>
      </w:r>
      <w:r w:rsidRPr="009D2F3A">
        <w:rPr>
          <w:rFonts w:ascii="Arial" w:eastAsiaTheme="minorHAnsi" w:hAnsi="Arial" w:cs="Arial"/>
          <w:color w:val="000000"/>
        </w:rPr>
        <w:t xml:space="preserve"> staff to recognize the characteristics of potential victims of trafficking and refer them to the proper authorities and resources. Some common characteristics of victims of trafficking include the following: </w:t>
      </w:r>
    </w:p>
    <w:p w14:paraId="3EB05A04" w14:textId="3B90FBAE" w:rsidR="009D2F3A" w:rsidRPr="009D2F3A" w:rsidRDefault="009D2F3A" w:rsidP="009D2F3A">
      <w:pPr>
        <w:pStyle w:val="ListParagraph"/>
        <w:widowControl/>
        <w:numPr>
          <w:ilvl w:val="0"/>
          <w:numId w:val="23"/>
        </w:numPr>
        <w:adjustRightInd w:val="0"/>
        <w:rPr>
          <w:rFonts w:ascii="Arial" w:eastAsiaTheme="minorHAnsi" w:hAnsi="Arial" w:cs="Arial"/>
          <w:color w:val="000000"/>
        </w:rPr>
      </w:pPr>
      <w:r w:rsidRPr="009D2F3A">
        <w:rPr>
          <w:rFonts w:ascii="Arial" w:eastAsiaTheme="minorHAnsi" w:hAnsi="Arial" w:cs="Arial"/>
          <w:color w:val="000000"/>
        </w:rPr>
        <w:t xml:space="preserve">The potential victim does not possess identification and/or travel documents. </w:t>
      </w:r>
    </w:p>
    <w:p w14:paraId="0E7A0EBE" w14:textId="4414063F" w:rsidR="009D2F3A" w:rsidRPr="009D2F3A" w:rsidRDefault="009D2F3A" w:rsidP="009D2F3A">
      <w:pPr>
        <w:pStyle w:val="ListParagraph"/>
        <w:widowControl/>
        <w:numPr>
          <w:ilvl w:val="0"/>
          <w:numId w:val="23"/>
        </w:numPr>
        <w:adjustRightInd w:val="0"/>
        <w:rPr>
          <w:rFonts w:ascii="Arial" w:eastAsiaTheme="minorHAnsi" w:hAnsi="Arial" w:cs="Arial"/>
          <w:color w:val="000000"/>
        </w:rPr>
      </w:pPr>
      <w:r w:rsidRPr="009D2F3A">
        <w:rPr>
          <w:rFonts w:ascii="Arial" w:eastAsiaTheme="minorHAnsi" w:hAnsi="Arial" w:cs="Arial"/>
          <w:color w:val="000000"/>
        </w:rPr>
        <w:t xml:space="preserve">The potential victim appears to be coached on what to say to law enforcement and immigration officials. </w:t>
      </w:r>
    </w:p>
    <w:p w14:paraId="7B9446D7" w14:textId="4F407607" w:rsidR="009D2F3A" w:rsidRPr="009D2F3A" w:rsidRDefault="009D2F3A" w:rsidP="009D2F3A">
      <w:pPr>
        <w:pStyle w:val="ListParagraph"/>
        <w:widowControl/>
        <w:numPr>
          <w:ilvl w:val="0"/>
          <w:numId w:val="23"/>
        </w:numPr>
        <w:adjustRightInd w:val="0"/>
        <w:rPr>
          <w:rFonts w:ascii="Arial" w:eastAsiaTheme="minorHAnsi" w:hAnsi="Arial" w:cs="Arial"/>
          <w:color w:val="000000"/>
        </w:rPr>
      </w:pPr>
      <w:r w:rsidRPr="009D2F3A">
        <w:rPr>
          <w:rFonts w:ascii="Arial" w:eastAsiaTheme="minorHAnsi" w:hAnsi="Arial" w:cs="Arial"/>
          <w:color w:val="000000"/>
        </w:rPr>
        <w:t xml:space="preserve">The potential victim was recruited for one purpose and forced to engage in some other job. </w:t>
      </w:r>
    </w:p>
    <w:p w14:paraId="026EB2AD" w14:textId="77777777" w:rsidR="009D2F3A" w:rsidRPr="009D2F3A" w:rsidRDefault="009D2F3A" w:rsidP="009D2F3A">
      <w:pPr>
        <w:widowControl/>
        <w:adjustRightInd w:val="0"/>
        <w:rPr>
          <w:rFonts w:ascii="Arial" w:eastAsiaTheme="minorHAnsi" w:hAnsi="Arial" w:cs="Arial"/>
          <w:color w:val="000000"/>
        </w:rPr>
      </w:pPr>
    </w:p>
    <w:p w14:paraId="2401C78A" w14:textId="36A26410" w:rsidR="00FB1151" w:rsidRDefault="009D2F3A" w:rsidP="009D2F3A">
      <w:pPr>
        <w:ind w:left="720"/>
        <w:rPr>
          <w:rFonts w:ascii="Arial" w:eastAsiaTheme="minorHAnsi" w:hAnsi="Arial" w:cs="Arial"/>
          <w:color w:val="000000"/>
        </w:rPr>
      </w:pPr>
      <w:r w:rsidRPr="009D2F3A">
        <w:rPr>
          <w:rFonts w:ascii="Arial" w:eastAsiaTheme="minorHAnsi" w:hAnsi="Arial" w:cs="Arial"/>
          <w:color w:val="000000"/>
        </w:rPr>
        <w:t>Further information concerning common characteristics of victims of trafficking can be found in Attachment 1 of this Directive. For information about hotlines that frontline staff can call to get help for potential victims, see Attachment 2 of this Directive. If an individual is under immediate threat or states that they are in danger, staff should call 911.</w:t>
      </w:r>
    </w:p>
    <w:p w14:paraId="2CD871D9" w14:textId="77777777" w:rsidR="009D2F3A" w:rsidRPr="009D2F3A" w:rsidRDefault="009D2F3A" w:rsidP="009D2F3A">
      <w:pPr>
        <w:widowControl/>
        <w:adjustRightInd w:val="0"/>
        <w:rPr>
          <w:rFonts w:eastAsiaTheme="minorHAnsi"/>
          <w:color w:val="000000"/>
          <w:sz w:val="24"/>
          <w:szCs w:val="24"/>
        </w:rPr>
      </w:pPr>
    </w:p>
    <w:p w14:paraId="06945A97" w14:textId="224ADF9D" w:rsidR="009D2F3A" w:rsidRPr="00565C2E" w:rsidRDefault="009D2F3A" w:rsidP="009D2F3A">
      <w:pPr>
        <w:pStyle w:val="ListParagraph"/>
        <w:widowControl/>
        <w:numPr>
          <w:ilvl w:val="0"/>
          <w:numId w:val="22"/>
        </w:numPr>
        <w:adjustRightInd w:val="0"/>
        <w:rPr>
          <w:rFonts w:ascii="Arial" w:eastAsiaTheme="minorHAnsi" w:hAnsi="Arial" w:cs="Arial"/>
          <w:color w:val="000000"/>
        </w:rPr>
      </w:pPr>
      <w:r w:rsidRPr="00565C2E">
        <w:rPr>
          <w:rFonts w:ascii="Arial" w:eastAsiaTheme="minorHAnsi" w:hAnsi="Arial" w:cs="Arial"/>
          <w:color w:val="000000"/>
        </w:rPr>
        <w:t xml:space="preserve">Provide employment and training services: </w:t>
      </w:r>
    </w:p>
    <w:p w14:paraId="368612BD" w14:textId="77777777" w:rsidR="009D2F3A" w:rsidRPr="00565C2E" w:rsidRDefault="009D2F3A" w:rsidP="009D2F3A">
      <w:pPr>
        <w:widowControl/>
        <w:adjustRightInd w:val="0"/>
        <w:rPr>
          <w:rFonts w:ascii="Arial" w:eastAsiaTheme="minorHAnsi" w:hAnsi="Arial" w:cs="Arial"/>
          <w:color w:val="000000"/>
        </w:rPr>
      </w:pPr>
    </w:p>
    <w:p w14:paraId="046414A5" w14:textId="13622084" w:rsidR="009D2F3A" w:rsidRPr="009D2F3A" w:rsidRDefault="009D2F3A" w:rsidP="009D2F3A">
      <w:pPr>
        <w:widowControl/>
        <w:tabs>
          <w:tab w:val="left" w:pos="540"/>
        </w:tabs>
        <w:adjustRightInd w:val="0"/>
        <w:ind w:left="720"/>
        <w:rPr>
          <w:rFonts w:ascii="Arial" w:eastAsiaTheme="minorHAnsi" w:hAnsi="Arial" w:cs="Arial"/>
          <w:color w:val="000000"/>
        </w:rPr>
      </w:pPr>
      <w:r w:rsidRPr="009D2F3A">
        <w:rPr>
          <w:rFonts w:ascii="Arial" w:eastAsiaTheme="minorHAnsi" w:hAnsi="Arial" w:cs="Arial"/>
          <w:color w:val="000000"/>
        </w:rPr>
        <w:t xml:space="preserve">United States citizens or lawful residents who are victims of trafficking can receive the same services that are provided to the </w:t>
      </w:r>
      <w:proofErr w:type="gramStart"/>
      <w:r w:rsidRPr="009D2F3A">
        <w:rPr>
          <w:rFonts w:ascii="Arial" w:eastAsiaTheme="minorHAnsi" w:hAnsi="Arial" w:cs="Arial"/>
          <w:color w:val="000000"/>
        </w:rPr>
        <w:t>general public</w:t>
      </w:r>
      <w:proofErr w:type="gramEnd"/>
      <w:r w:rsidRPr="009D2F3A">
        <w:rPr>
          <w:rFonts w:ascii="Arial" w:eastAsiaTheme="minorHAnsi" w:hAnsi="Arial" w:cs="Arial"/>
          <w:color w:val="000000"/>
        </w:rPr>
        <w:t xml:space="preserve"> under WIOA. Specifically, Section 188(a)(5) of WIOA further prohibits discrimination against certain non-citizens and indicates that participation in programs, activities, and receiving funds shall be available to citizens and nationals of the United States, lawfully admitted permanent resident aliens, refugees, asylees, and parolees, and other immigrants authorized by the Secretary the Department of Homeland Security to work in the United States. This is also discussed under Section 107(b) of the TVPA where it is indicated that foreign nationals are also eligible for WIOA Title I services. This includes the following: </w:t>
      </w:r>
    </w:p>
    <w:p w14:paraId="0E78C3DA" w14:textId="7F6D8F0D" w:rsidR="009D2F3A" w:rsidRPr="00565C2E" w:rsidRDefault="009D2F3A" w:rsidP="009D2F3A">
      <w:pPr>
        <w:pStyle w:val="ListParagraph"/>
        <w:widowControl/>
        <w:numPr>
          <w:ilvl w:val="0"/>
          <w:numId w:val="24"/>
        </w:numPr>
        <w:adjustRightInd w:val="0"/>
        <w:spacing w:after="19"/>
        <w:rPr>
          <w:rFonts w:ascii="Arial" w:eastAsiaTheme="minorHAnsi" w:hAnsi="Arial" w:cs="Arial"/>
          <w:color w:val="000000"/>
        </w:rPr>
      </w:pPr>
      <w:r w:rsidRPr="00565C2E">
        <w:rPr>
          <w:rFonts w:ascii="Arial" w:eastAsiaTheme="minorHAnsi" w:hAnsi="Arial" w:cs="Arial"/>
          <w:color w:val="000000"/>
        </w:rPr>
        <w:t xml:space="preserve">Victims of a severe form or trafficking in persons. </w:t>
      </w:r>
    </w:p>
    <w:p w14:paraId="49FE47BA" w14:textId="48EBBDCB" w:rsidR="009D2F3A" w:rsidRPr="00565C2E" w:rsidRDefault="009D2F3A" w:rsidP="009D2F3A">
      <w:pPr>
        <w:pStyle w:val="ListParagraph"/>
        <w:widowControl/>
        <w:numPr>
          <w:ilvl w:val="0"/>
          <w:numId w:val="24"/>
        </w:numPr>
        <w:adjustRightInd w:val="0"/>
        <w:rPr>
          <w:rFonts w:ascii="Arial" w:eastAsiaTheme="minorHAnsi" w:hAnsi="Arial" w:cs="Arial"/>
          <w:color w:val="000000"/>
        </w:rPr>
      </w:pPr>
      <w:r w:rsidRPr="00565C2E">
        <w:rPr>
          <w:rFonts w:ascii="Arial" w:eastAsiaTheme="minorHAnsi" w:hAnsi="Arial" w:cs="Arial"/>
          <w:color w:val="000000"/>
        </w:rPr>
        <w:t xml:space="preserve">Individuals granted the T Nonimmigrant Status (T Visa). </w:t>
      </w:r>
    </w:p>
    <w:p w14:paraId="3B1299FD" w14:textId="77777777" w:rsidR="009D2F3A" w:rsidRPr="009D2F3A" w:rsidRDefault="009D2F3A" w:rsidP="009D2F3A">
      <w:pPr>
        <w:widowControl/>
        <w:adjustRightInd w:val="0"/>
        <w:rPr>
          <w:rFonts w:ascii="Arial" w:eastAsiaTheme="minorHAnsi" w:hAnsi="Arial" w:cs="Arial"/>
          <w:color w:val="000000"/>
        </w:rPr>
      </w:pPr>
    </w:p>
    <w:p w14:paraId="53AA5C92" w14:textId="26D5894F" w:rsidR="009D2F3A" w:rsidRPr="00565C2E" w:rsidRDefault="009D2F3A" w:rsidP="00565C2E">
      <w:pPr>
        <w:widowControl/>
        <w:adjustRightInd w:val="0"/>
        <w:ind w:left="720"/>
        <w:rPr>
          <w:rFonts w:ascii="Arial" w:eastAsiaTheme="minorHAnsi" w:hAnsi="Arial" w:cs="Arial"/>
          <w:color w:val="000000"/>
        </w:rPr>
      </w:pPr>
      <w:r w:rsidRPr="009D2F3A">
        <w:rPr>
          <w:rFonts w:ascii="Arial" w:eastAsiaTheme="minorHAnsi" w:hAnsi="Arial" w:cs="Arial"/>
          <w:color w:val="000000"/>
        </w:rPr>
        <w:t xml:space="preserve">The T visa is available to individuals who are, or have been, victims of human trafficking, and protects these victims of human trafficking by allowing them to remain in the United States to assist in an investigation or prosecution of human trafficking. Additional information about T visas can be found by visiting the U.S. Citizenship and Immigration Services website. </w:t>
      </w:r>
    </w:p>
    <w:p w14:paraId="6901735D" w14:textId="77777777" w:rsidR="009D2F3A" w:rsidRPr="009D2F3A" w:rsidRDefault="009D2F3A" w:rsidP="00565C2E">
      <w:pPr>
        <w:widowControl/>
        <w:adjustRightInd w:val="0"/>
        <w:ind w:left="720"/>
        <w:rPr>
          <w:rFonts w:ascii="Arial" w:eastAsiaTheme="minorHAnsi" w:hAnsi="Arial" w:cs="Arial"/>
          <w:color w:val="000000"/>
        </w:rPr>
      </w:pPr>
    </w:p>
    <w:p w14:paraId="49AE28D3" w14:textId="77B3A48D" w:rsidR="009D2F3A" w:rsidRPr="00565C2E" w:rsidRDefault="009D2F3A" w:rsidP="00565C2E">
      <w:pPr>
        <w:widowControl/>
        <w:adjustRightInd w:val="0"/>
        <w:ind w:left="720"/>
        <w:rPr>
          <w:rFonts w:ascii="Arial" w:eastAsiaTheme="minorHAnsi" w:hAnsi="Arial" w:cs="Arial"/>
          <w:color w:val="000000"/>
        </w:rPr>
      </w:pPr>
      <w:r w:rsidRPr="009D2F3A">
        <w:rPr>
          <w:rFonts w:ascii="Arial" w:eastAsiaTheme="minorHAnsi" w:hAnsi="Arial" w:cs="Arial"/>
          <w:color w:val="000000"/>
        </w:rPr>
        <w:t xml:space="preserve">Employment and training services for victims of trafficking should follow the same procedures and case management processes as given to other America’s Job Center of </w:t>
      </w:r>
      <w:proofErr w:type="spellStart"/>
      <w:r w:rsidRPr="009D2F3A">
        <w:rPr>
          <w:rFonts w:ascii="Arial" w:eastAsiaTheme="minorHAnsi" w:hAnsi="Arial" w:cs="Arial"/>
          <w:color w:val="000000"/>
        </w:rPr>
        <w:t>CaliforniaSM</w:t>
      </w:r>
      <w:proofErr w:type="spellEnd"/>
      <w:r w:rsidRPr="009D2F3A">
        <w:rPr>
          <w:rFonts w:ascii="Arial" w:eastAsiaTheme="minorHAnsi" w:hAnsi="Arial" w:cs="Arial"/>
          <w:color w:val="000000"/>
        </w:rPr>
        <w:t xml:space="preserve"> (AJCC) customers. However, in the case of victims of trafficking, services may need to be tailored and adapted to match the </w:t>
      </w:r>
      <w:proofErr w:type="gramStart"/>
      <w:r w:rsidRPr="009D2F3A">
        <w:rPr>
          <w:rFonts w:ascii="Arial" w:eastAsiaTheme="minorHAnsi" w:hAnsi="Arial" w:cs="Arial"/>
          <w:color w:val="000000"/>
        </w:rPr>
        <w:t>particular needs</w:t>
      </w:r>
      <w:proofErr w:type="gramEnd"/>
      <w:r w:rsidRPr="009D2F3A">
        <w:rPr>
          <w:rFonts w:ascii="Arial" w:eastAsiaTheme="minorHAnsi" w:hAnsi="Arial" w:cs="Arial"/>
          <w:color w:val="000000"/>
        </w:rPr>
        <w:t xml:space="preserve"> of this population. For instance, victims of trafficking may be Limited English Proficient (LEP) individuals, may have criminal records (e.g. prostitution), or limited résumés. </w:t>
      </w:r>
    </w:p>
    <w:p w14:paraId="41BCB965" w14:textId="77777777" w:rsidR="009D2F3A" w:rsidRPr="009D2F3A" w:rsidRDefault="009D2F3A" w:rsidP="00565C2E">
      <w:pPr>
        <w:widowControl/>
        <w:adjustRightInd w:val="0"/>
        <w:ind w:left="720"/>
        <w:rPr>
          <w:rFonts w:ascii="Arial" w:eastAsiaTheme="minorHAnsi" w:hAnsi="Arial" w:cs="Arial"/>
          <w:color w:val="000000"/>
        </w:rPr>
      </w:pPr>
    </w:p>
    <w:p w14:paraId="7DEB68A8" w14:textId="7ADB4322" w:rsidR="009D2F3A" w:rsidRDefault="009D2F3A" w:rsidP="00565C2E">
      <w:pPr>
        <w:widowControl/>
        <w:adjustRightInd w:val="0"/>
        <w:ind w:left="720"/>
        <w:rPr>
          <w:rFonts w:ascii="Arial" w:eastAsiaTheme="minorHAnsi" w:hAnsi="Arial" w:cs="Arial"/>
          <w:color w:val="000000"/>
        </w:rPr>
      </w:pPr>
      <w:r w:rsidRPr="009D2F3A">
        <w:rPr>
          <w:rFonts w:ascii="Arial" w:eastAsiaTheme="minorHAnsi" w:hAnsi="Arial" w:cs="Arial"/>
          <w:color w:val="000000"/>
        </w:rPr>
        <w:t xml:space="preserve">Victims of trafficking who are LEP individuals will likely require referrals to courses in English as a Second Language (ESL) </w:t>
      </w:r>
      <w:proofErr w:type="gramStart"/>
      <w:r w:rsidRPr="009D2F3A">
        <w:rPr>
          <w:rFonts w:ascii="Arial" w:eastAsiaTheme="minorHAnsi" w:hAnsi="Arial" w:cs="Arial"/>
          <w:color w:val="000000"/>
        </w:rPr>
        <w:t>in order to</w:t>
      </w:r>
      <w:proofErr w:type="gramEnd"/>
      <w:r w:rsidRPr="009D2F3A">
        <w:rPr>
          <w:rFonts w:ascii="Arial" w:eastAsiaTheme="minorHAnsi" w:hAnsi="Arial" w:cs="Arial"/>
          <w:color w:val="000000"/>
        </w:rPr>
        <w:t xml:space="preserve"> enhance job readiness. Local Area staff should work with local training providers and community colleges to find ESL course offerings, as needed. For more information on working with LEP individuals, Local Area staff </w:t>
      </w:r>
      <w:r w:rsidR="00565C2E" w:rsidRPr="00565C2E">
        <w:rPr>
          <w:rFonts w:ascii="Arial" w:eastAsiaTheme="minorHAnsi" w:hAnsi="Arial" w:cs="Arial"/>
          <w:color w:val="000000"/>
        </w:rPr>
        <w:t xml:space="preserve">should refer to the Employment Development Department’s Workforce Services Directive WSD17-03, Subject: </w:t>
      </w:r>
      <w:r w:rsidR="00565C2E" w:rsidRPr="00565C2E">
        <w:rPr>
          <w:rFonts w:ascii="Arial" w:eastAsiaTheme="minorHAnsi" w:hAnsi="Arial" w:cs="Arial"/>
          <w:i/>
          <w:color w:val="000000"/>
        </w:rPr>
        <w:t>Limited English Proficiency</w:t>
      </w:r>
      <w:r w:rsidR="00565C2E" w:rsidRPr="00565C2E">
        <w:rPr>
          <w:rFonts w:ascii="Arial" w:eastAsiaTheme="minorHAnsi" w:hAnsi="Arial" w:cs="Arial"/>
          <w:color w:val="000000"/>
        </w:rPr>
        <w:t>.</w:t>
      </w:r>
    </w:p>
    <w:p w14:paraId="3AAF91D0" w14:textId="77777777" w:rsidR="00565C2E" w:rsidRPr="00565C2E" w:rsidRDefault="00565C2E" w:rsidP="00565C2E">
      <w:pPr>
        <w:widowControl/>
        <w:adjustRightInd w:val="0"/>
        <w:rPr>
          <w:rFonts w:eastAsiaTheme="minorHAnsi"/>
          <w:color w:val="000000"/>
          <w:sz w:val="24"/>
          <w:szCs w:val="24"/>
        </w:rPr>
      </w:pPr>
    </w:p>
    <w:p w14:paraId="7C79A7FC" w14:textId="329B7E9C" w:rsidR="00565C2E" w:rsidRPr="00565C2E" w:rsidRDefault="00565C2E" w:rsidP="00565C2E">
      <w:pPr>
        <w:pStyle w:val="ListParagraph"/>
        <w:widowControl/>
        <w:numPr>
          <w:ilvl w:val="0"/>
          <w:numId w:val="22"/>
        </w:numPr>
        <w:adjustRightInd w:val="0"/>
        <w:rPr>
          <w:rFonts w:ascii="Arial" w:eastAsiaTheme="minorHAnsi" w:hAnsi="Arial" w:cs="Arial"/>
          <w:color w:val="000000"/>
        </w:rPr>
      </w:pPr>
      <w:r w:rsidRPr="00565C2E">
        <w:rPr>
          <w:rFonts w:ascii="Arial" w:eastAsiaTheme="minorHAnsi" w:hAnsi="Arial" w:cs="Arial"/>
          <w:color w:val="000000"/>
        </w:rPr>
        <w:t xml:space="preserve">Offer information and referral to other wraparound services: </w:t>
      </w:r>
    </w:p>
    <w:p w14:paraId="1254F1E7" w14:textId="77777777" w:rsidR="00565C2E" w:rsidRPr="00565C2E" w:rsidRDefault="00565C2E" w:rsidP="00565C2E">
      <w:pPr>
        <w:pStyle w:val="ListParagraph"/>
        <w:widowControl/>
        <w:adjustRightInd w:val="0"/>
        <w:ind w:left="720" w:firstLine="0"/>
        <w:rPr>
          <w:rFonts w:ascii="Arial" w:eastAsiaTheme="minorHAnsi" w:hAnsi="Arial" w:cs="Arial"/>
          <w:color w:val="000000"/>
        </w:rPr>
      </w:pPr>
    </w:p>
    <w:p w14:paraId="622E5D10" w14:textId="5226552D" w:rsidR="00565C2E" w:rsidRPr="00565C2E" w:rsidRDefault="00565C2E" w:rsidP="00565C2E">
      <w:pPr>
        <w:widowControl/>
        <w:adjustRightInd w:val="0"/>
        <w:ind w:left="720"/>
        <w:rPr>
          <w:rFonts w:ascii="Arial" w:eastAsiaTheme="minorHAnsi" w:hAnsi="Arial" w:cs="Arial"/>
          <w:color w:val="000000"/>
        </w:rPr>
      </w:pPr>
      <w:r w:rsidRPr="00565C2E">
        <w:rPr>
          <w:rFonts w:ascii="Arial" w:eastAsiaTheme="minorHAnsi" w:hAnsi="Arial" w:cs="Arial"/>
          <w:color w:val="000000"/>
        </w:rPr>
        <w:t xml:space="preserve">In most cases, victims of trafficking will </w:t>
      </w:r>
      <w:proofErr w:type="gramStart"/>
      <w:r w:rsidRPr="00565C2E">
        <w:rPr>
          <w:rFonts w:ascii="Arial" w:eastAsiaTheme="minorHAnsi" w:hAnsi="Arial" w:cs="Arial"/>
          <w:color w:val="000000"/>
        </w:rPr>
        <w:t>come into contact with</w:t>
      </w:r>
      <w:proofErr w:type="gramEnd"/>
      <w:r w:rsidRPr="00565C2E">
        <w:rPr>
          <w:rFonts w:ascii="Arial" w:eastAsiaTheme="minorHAnsi" w:hAnsi="Arial" w:cs="Arial"/>
          <w:color w:val="000000"/>
        </w:rPr>
        <w:t xml:space="preserve"> </w:t>
      </w:r>
      <w:r w:rsidR="0095485E">
        <w:rPr>
          <w:rFonts w:ascii="Arial" w:eastAsiaTheme="minorHAnsi" w:hAnsi="Arial" w:cs="Arial"/>
          <w:color w:val="000000"/>
        </w:rPr>
        <w:t>MCWDB</w:t>
      </w:r>
      <w:r w:rsidRPr="00565C2E">
        <w:rPr>
          <w:rFonts w:ascii="Arial" w:eastAsiaTheme="minorHAnsi" w:hAnsi="Arial" w:cs="Arial"/>
          <w:color w:val="000000"/>
        </w:rPr>
        <w:t xml:space="preserve"> staff toward the end of their rehabilitation process and will have already been working with other nonprofit organizations and governmental agencies.</w:t>
      </w:r>
      <w:bookmarkStart w:id="1" w:name="_GoBack"/>
      <w:bookmarkEnd w:id="1"/>
    </w:p>
    <w:p w14:paraId="6D0D020C" w14:textId="77777777" w:rsidR="00565C2E" w:rsidRPr="00565C2E" w:rsidRDefault="00565C2E" w:rsidP="00565C2E">
      <w:pPr>
        <w:widowControl/>
        <w:adjustRightInd w:val="0"/>
        <w:rPr>
          <w:rFonts w:ascii="Arial" w:eastAsiaTheme="minorHAnsi" w:hAnsi="Arial" w:cs="Arial"/>
          <w:color w:val="000000"/>
        </w:rPr>
      </w:pPr>
    </w:p>
    <w:p w14:paraId="27B52C05" w14:textId="5C1739E4" w:rsidR="00565C2E" w:rsidRPr="00565C2E" w:rsidRDefault="00565C2E" w:rsidP="00565C2E">
      <w:pPr>
        <w:widowControl/>
        <w:adjustRightInd w:val="0"/>
        <w:ind w:left="720"/>
        <w:rPr>
          <w:rFonts w:ascii="Arial" w:eastAsiaTheme="minorHAnsi" w:hAnsi="Arial" w:cs="Arial"/>
          <w:color w:val="000000"/>
        </w:rPr>
      </w:pPr>
      <w:proofErr w:type="gramStart"/>
      <w:r w:rsidRPr="00565C2E">
        <w:rPr>
          <w:rFonts w:ascii="Arial" w:eastAsiaTheme="minorHAnsi" w:hAnsi="Arial" w:cs="Arial"/>
          <w:color w:val="000000"/>
        </w:rPr>
        <w:t>In the event that</w:t>
      </w:r>
      <w:proofErr w:type="gramEnd"/>
      <w:r w:rsidRPr="00565C2E">
        <w:rPr>
          <w:rFonts w:ascii="Arial" w:eastAsiaTheme="minorHAnsi" w:hAnsi="Arial" w:cs="Arial"/>
          <w:color w:val="000000"/>
        </w:rPr>
        <w:t xml:space="preserve"> the victim has not yet received services, it is important for </w:t>
      </w:r>
      <w:r w:rsidR="0095485E">
        <w:rPr>
          <w:rFonts w:ascii="Arial" w:eastAsiaTheme="minorHAnsi" w:hAnsi="Arial" w:cs="Arial"/>
          <w:color w:val="000000"/>
        </w:rPr>
        <w:t xml:space="preserve">MCWDB </w:t>
      </w:r>
      <w:r w:rsidRPr="00565C2E">
        <w:rPr>
          <w:rFonts w:ascii="Arial" w:eastAsiaTheme="minorHAnsi" w:hAnsi="Arial" w:cs="Arial"/>
          <w:color w:val="000000"/>
        </w:rPr>
        <w:t xml:space="preserve">staff to be aware of and utilize local resources and service providers, particularly non-profit organizations that provide services to trafficking victims. </w:t>
      </w:r>
      <w:r w:rsidR="0095485E">
        <w:rPr>
          <w:rFonts w:ascii="Arial" w:eastAsiaTheme="minorHAnsi" w:hAnsi="Arial" w:cs="Arial"/>
          <w:color w:val="000000"/>
        </w:rPr>
        <w:t>Monterey County s</w:t>
      </w:r>
      <w:r w:rsidRPr="00565C2E">
        <w:rPr>
          <w:rFonts w:ascii="Arial" w:eastAsiaTheme="minorHAnsi" w:hAnsi="Arial" w:cs="Arial"/>
          <w:color w:val="000000"/>
        </w:rPr>
        <w:t>ervice providers for trafficking victims can also refer or accompany their clients to the nearest AJCC when they are ready for employment and training services.</w:t>
      </w:r>
    </w:p>
    <w:p w14:paraId="6CCD8B73" w14:textId="77777777" w:rsidR="00565C2E" w:rsidRPr="00565C2E" w:rsidRDefault="00565C2E" w:rsidP="0095485E">
      <w:pPr>
        <w:widowControl/>
        <w:adjustRightInd w:val="0"/>
        <w:rPr>
          <w:rFonts w:ascii="Arial" w:eastAsiaTheme="minorHAnsi" w:hAnsi="Arial" w:cs="Arial"/>
          <w:color w:val="000000"/>
        </w:rPr>
      </w:pPr>
    </w:p>
    <w:p w14:paraId="3B22E3B2" w14:textId="62B1A43A" w:rsidR="00565C2E" w:rsidRDefault="00565C2E" w:rsidP="00565C2E">
      <w:pPr>
        <w:widowControl/>
        <w:adjustRightInd w:val="0"/>
        <w:ind w:left="720"/>
        <w:rPr>
          <w:rFonts w:ascii="Arial" w:eastAsiaTheme="minorHAnsi" w:hAnsi="Arial" w:cs="Arial"/>
          <w:color w:val="000000"/>
        </w:rPr>
      </w:pPr>
      <w:r w:rsidRPr="003F3AA9">
        <w:rPr>
          <w:rFonts w:ascii="Arial" w:eastAsiaTheme="minorHAnsi" w:hAnsi="Arial" w:cs="Arial"/>
          <w:color w:val="000000"/>
        </w:rPr>
        <w:t>If no local service providers are known, the National Human Trafficking Resource Center (NHTRC) at 1-888-373-7888 can help determine best steps for assisting the individual. For additional information, see Attachment 2 of this Directive. Local Area staff may also call the NHTRC to inquire about local service providers and familiarize themselves with what is available for victims in the local community.</w:t>
      </w:r>
    </w:p>
    <w:p w14:paraId="53F62FB1" w14:textId="26908559" w:rsidR="003F3AA9" w:rsidRDefault="003F3AA9" w:rsidP="00565C2E">
      <w:pPr>
        <w:widowControl/>
        <w:adjustRightInd w:val="0"/>
        <w:ind w:left="720"/>
        <w:rPr>
          <w:rFonts w:ascii="Arial" w:eastAsiaTheme="minorHAnsi" w:hAnsi="Arial" w:cs="Arial"/>
          <w:color w:val="000000"/>
        </w:rPr>
      </w:pPr>
    </w:p>
    <w:p w14:paraId="11587E54" w14:textId="0C14F63A" w:rsidR="003F3AA9" w:rsidRDefault="003F3AA9" w:rsidP="003F3AA9">
      <w:pPr>
        <w:widowControl/>
        <w:adjustRightInd w:val="0"/>
        <w:rPr>
          <w:rFonts w:ascii="Arial" w:eastAsiaTheme="minorHAnsi" w:hAnsi="Arial" w:cs="Arial"/>
          <w:b/>
          <w:color w:val="000000"/>
        </w:rPr>
      </w:pPr>
      <w:r>
        <w:rPr>
          <w:rFonts w:ascii="Arial" w:eastAsiaTheme="minorHAnsi" w:hAnsi="Arial" w:cs="Arial"/>
          <w:b/>
          <w:color w:val="000000"/>
        </w:rPr>
        <w:t>ATTACHMENTS:</w:t>
      </w:r>
    </w:p>
    <w:p w14:paraId="1B36C2EC" w14:textId="2B118315" w:rsidR="003F3AA9" w:rsidRDefault="003F3AA9" w:rsidP="003F3AA9">
      <w:pPr>
        <w:pStyle w:val="ListParagraph"/>
        <w:widowControl/>
        <w:numPr>
          <w:ilvl w:val="0"/>
          <w:numId w:val="26"/>
        </w:numPr>
        <w:adjustRightInd w:val="0"/>
        <w:rPr>
          <w:rFonts w:ascii="Arial" w:eastAsiaTheme="minorHAnsi" w:hAnsi="Arial" w:cs="Arial"/>
          <w:color w:val="000000"/>
        </w:rPr>
      </w:pPr>
      <w:r>
        <w:rPr>
          <w:rFonts w:ascii="Arial" w:eastAsiaTheme="minorHAnsi" w:hAnsi="Arial" w:cs="Arial"/>
          <w:color w:val="000000"/>
        </w:rPr>
        <w:t>Characteristics of Potential Victims of Trafficking</w:t>
      </w:r>
    </w:p>
    <w:p w14:paraId="59DE9053" w14:textId="559D1342" w:rsidR="003F3AA9" w:rsidRDefault="003F3AA9" w:rsidP="003F3AA9">
      <w:pPr>
        <w:pStyle w:val="ListParagraph"/>
        <w:widowControl/>
        <w:numPr>
          <w:ilvl w:val="0"/>
          <w:numId w:val="26"/>
        </w:numPr>
        <w:adjustRightInd w:val="0"/>
        <w:rPr>
          <w:rFonts w:ascii="Arial" w:eastAsiaTheme="minorHAnsi" w:hAnsi="Arial" w:cs="Arial"/>
          <w:color w:val="000000"/>
        </w:rPr>
      </w:pPr>
      <w:r>
        <w:rPr>
          <w:rFonts w:ascii="Arial" w:eastAsiaTheme="minorHAnsi" w:hAnsi="Arial" w:cs="Arial"/>
          <w:color w:val="000000"/>
        </w:rPr>
        <w:t>Trafficking Hotlines</w:t>
      </w:r>
    </w:p>
    <w:p w14:paraId="05F8B827" w14:textId="0E7E3890" w:rsidR="003F3AA9" w:rsidRDefault="003F3AA9" w:rsidP="003F3AA9">
      <w:pPr>
        <w:pStyle w:val="ListParagraph"/>
        <w:widowControl/>
        <w:numPr>
          <w:ilvl w:val="0"/>
          <w:numId w:val="26"/>
        </w:numPr>
        <w:adjustRightInd w:val="0"/>
        <w:rPr>
          <w:rFonts w:ascii="Arial" w:eastAsiaTheme="minorHAnsi" w:hAnsi="Arial" w:cs="Arial"/>
          <w:color w:val="000000"/>
        </w:rPr>
      </w:pPr>
      <w:r>
        <w:rPr>
          <w:rFonts w:ascii="Arial" w:eastAsiaTheme="minorHAnsi" w:hAnsi="Arial" w:cs="Arial"/>
          <w:color w:val="000000"/>
        </w:rPr>
        <w:t>Services Available to Victims of Human Trafficking</w:t>
      </w:r>
    </w:p>
    <w:p w14:paraId="49FA0CB2" w14:textId="77777777" w:rsidR="009D2F3A" w:rsidRPr="009D2F3A" w:rsidRDefault="009D2F3A" w:rsidP="009D2F3A">
      <w:pPr>
        <w:rPr>
          <w:rFonts w:ascii="Arial" w:hAnsi="Arial" w:cs="Arial"/>
        </w:rPr>
      </w:pPr>
    </w:p>
    <w:p w14:paraId="7B588699" w14:textId="5706D902" w:rsidR="008C1543" w:rsidRPr="002453E4" w:rsidRDefault="008C1543" w:rsidP="00362FD8">
      <w:pPr>
        <w:ind w:firstLine="360"/>
        <w:rPr>
          <w:rFonts w:ascii="Arial" w:hAnsi="Arial" w:cs="Arial"/>
          <w:b/>
          <w:color w:val="3787C3"/>
          <w:sz w:val="28"/>
          <w:szCs w:val="28"/>
        </w:rPr>
      </w:pPr>
      <w:r w:rsidRPr="002453E4">
        <w:rPr>
          <w:rFonts w:ascii="Arial" w:hAnsi="Arial" w:cs="Arial"/>
          <w:b/>
          <w:color w:val="3787C3"/>
          <w:sz w:val="28"/>
          <w:szCs w:val="28"/>
        </w:rPr>
        <w:t>INQUIRIES</w:t>
      </w:r>
    </w:p>
    <w:p w14:paraId="0E30853C" w14:textId="3A6EA244" w:rsidR="008C1543" w:rsidRPr="002453E4" w:rsidRDefault="008C1543" w:rsidP="00CF5551">
      <w:pPr>
        <w:pBdr>
          <w:bottom w:val="double" w:sz="12" w:space="1" w:color="A40000"/>
        </w:pBdr>
        <w:rPr>
          <w:rFonts w:ascii="Arial" w:hAnsi="Arial" w:cs="Arial"/>
        </w:rPr>
      </w:pPr>
    </w:p>
    <w:p w14:paraId="767406C4" w14:textId="58A1D1A7" w:rsidR="008C1543" w:rsidRPr="002453E4" w:rsidRDefault="00E15A2A" w:rsidP="00FD4E4B">
      <w:pPr>
        <w:rPr>
          <w:rFonts w:ascii="Arial" w:hAnsi="Arial" w:cs="Arial"/>
        </w:rPr>
      </w:pPr>
      <w:r w:rsidRPr="002453E4">
        <w:rPr>
          <w:rFonts w:ascii="Arial" w:hAnsi="Arial" w:cs="Arial"/>
        </w:rPr>
        <w:t xml:space="preserve">If you have questions please contact </w:t>
      </w:r>
      <w:r w:rsidR="00A03178" w:rsidRPr="002453E4">
        <w:rPr>
          <w:rFonts w:ascii="Arial" w:hAnsi="Arial" w:cs="Arial"/>
        </w:rPr>
        <w:t xml:space="preserve">staff at (831) 796-6434.  This policy is posted on the WDB website located at: </w:t>
      </w:r>
      <w:hyperlink r:id="rId10" w:history="1">
        <w:r w:rsidR="00A03178" w:rsidRPr="002453E4">
          <w:rPr>
            <w:rStyle w:val="Hyperlink"/>
            <w:rFonts w:ascii="Arial" w:hAnsi="Arial" w:cs="Arial"/>
          </w:rPr>
          <w:t>www.montereycountywdb.org/policies/</w:t>
        </w:r>
      </w:hyperlink>
      <w:r w:rsidR="00A03178" w:rsidRPr="002453E4">
        <w:rPr>
          <w:rFonts w:ascii="Arial" w:hAnsi="Arial" w:cs="Arial"/>
        </w:rPr>
        <w:t xml:space="preserve"> </w:t>
      </w:r>
    </w:p>
    <w:p w14:paraId="2522708A" w14:textId="35442A43" w:rsidR="00A03178" w:rsidRPr="002453E4" w:rsidRDefault="00A03178" w:rsidP="00FD4E4B">
      <w:pPr>
        <w:rPr>
          <w:rFonts w:ascii="Arial" w:hAnsi="Arial" w:cs="Arial"/>
        </w:rPr>
      </w:pPr>
    </w:p>
    <w:p w14:paraId="131614CC" w14:textId="3ED5B104" w:rsidR="00A03178" w:rsidRPr="002453E4" w:rsidRDefault="00A03178" w:rsidP="00FD4E4B">
      <w:pPr>
        <w:rPr>
          <w:rFonts w:ascii="Arial" w:hAnsi="Arial" w:cs="Arial"/>
        </w:rPr>
      </w:pPr>
      <w:r w:rsidRPr="002453E4">
        <w:rPr>
          <w:rFonts w:ascii="Arial" w:hAnsi="Arial" w:cs="Arial"/>
        </w:rPr>
        <w:t>CHRIS DONNELLY, Executive Director</w:t>
      </w:r>
    </w:p>
    <w:p w14:paraId="53C0C758" w14:textId="76A694D7" w:rsidR="00CF5551" w:rsidRPr="002453E4" w:rsidRDefault="00E15A2A" w:rsidP="00FD4E4B">
      <w:pPr>
        <w:rPr>
          <w:rFonts w:ascii="Arial" w:hAnsi="Arial" w:cs="Arial"/>
        </w:rPr>
      </w:pPr>
      <w:r w:rsidRPr="002453E4">
        <w:rPr>
          <w:rFonts w:ascii="Arial" w:hAnsi="Arial" w:cs="Arial"/>
        </w:rPr>
        <w:t>Monterey County Workforce Development Board</w:t>
      </w:r>
    </w:p>
    <w:sectPr w:rsidR="00CF5551" w:rsidRPr="002453E4" w:rsidSect="00907A0D">
      <w:footerReference w:type="even" r:id="rId11"/>
      <w:footerReference w:type="default" r:id="rId12"/>
      <w:footerReference w:type="first" r:id="rId13"/>
      <w:pgSz w:w="12240" w:h="15840" w:code="1"/>
      <w:pgMar w:top="576" w:right="720" w:bottom="100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1F279" w14:textId="77777777" w:rsidR="003A0AD3" w:rsidRDefault="003A0AD3" w:rsidP="00BA3B93">
      <w:r>
        <w:separator/>
      </w:r>
    </w:p>
  </w:endnote>
  <w:endnote w:type="continuationSeparator" w:id="0">
    <w:p w14:paraId="5320682E" w14:textId="77777777" w:rsidR="003A0AD3" w:rsidRDefault="003A0AD3" w:rsidP="00BA3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9A8E1" w14:textId="77777777" w:rsidR="008C1543" w:rsidRDefault="008C1543" w:rsidP="008E6B2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B07C35" w14:textId="77777777" w:rsidR="008C1543" w:rsidRDefault="008C15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6FF33" w14:textId="60698AD2" w:rsidR="000E0ADD" w:rsidRPr="00654DDA" w:rsidRDefault="000E0ADD">
    <w:pPr>
      <w:pStyle w:val="Footer"/>
      <w:jc w:val="center"/>
    </w:pPr>
    <w:r w:rsidRPr="00654DDA">
      <w:t xml:space="preserve">Page </w:t>
    </w:r>
    <w:r w:rsidRPr="00654DDA">
      <w:fldChar w:fldCharType="begin"/>
    </w:r>
    <w:r w:rsidRPr="00654DDA">
      <w:instrText xml:space="preserve"> PAGE  \* Arabic  \* MERGEFORMAT </w:instrText>
    </w:r>
    <w:r w:rsidRPr="00654DDA">
      <w:fldChar w:fldCharType="separate"/>
    </w:r>
    <w:r w:rsidR="00B14606">
      <w:rPr>
        <w:noProof/>
      </w:rPr>
      <w:t>4</w:t>
    </w:r>
    <w:r w:rsidRPr="00654DDA">
      <w:fldChar w:fldCharType="end"/>
    </w:r>
    <w:r w:rsidRPr="00654DDA">
      <w:t xml:space="preserve"> of </w:t>
    </w:r>
    <w:r w:rsidR="002C07D1">
      <w:rPr>
        <w:noProof/>
      </w:rPr>
      <w:fldChar w:fldCharType="begin"/>
    </w:r>
    <w:r w:rsidR="002C07D1">
      <w:rPr>
        <w:noProof/>
      </w:rPr>
      <w:instrText xml:space="preserve"> NUMPAGES  \* Arabic  \* MERGEFORMAT </w:instrText>
    </w:r>
    <w:r w:rsidR="002C07D1">
      <w:rPr>
        <w:noProof/>
      </w:rPr>
      <w:fldChar w:fldCharType="separate"/>
    </w:r>
    <w:r w:rsidR="00B14606">
      <w:rPr>
        <w:noProof/>
      </w:rPr>
      <w:t>5</w:t>
    </w:r>
    <w:r w:rsidR="002C07D1">
      <w:rPr>
        <w:noProof/>
      </w:rPr>
      <w:fldChar w:fldCharType="end"/>
    </w:r>
  </w:p>
  <w:p w14:paraId="1F7940F0" w14:textId="7E704D84" w:rsidR="008C1543" w:rsidRPr="00654DDA" w:rsidRDefault="008C1543">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FB548" w14:textId="0B362F31" w:rsidR="00907A0D" w:rsidRDefault="00907A0D">
    <w:pPr>
      <w:pStyle w:val="Footer"/>
    </w:pPr>
    <w:r>
      <w:rPr>
        <w:noProof/>
      </w:rPr>
      <mc:AlternateContent>
        <mc:Choice Requires="wps">
          <w:drawing>
            <wp:anchor distT="0" distB="0" distL="0" distR="0" simplePos="0" relativeHeight="251661312" behindDoc="0" locked="0" layoutInCell="1" allowOverlap="1" wp14:anchorId="38BD2CD1" wp14:editId="6133B294">
              <wp:simplePos x="0" y="0"/>
              <wp:positionH relativeFrom="margin">
                <wp:align>right</wp:align>
              </wp:positionH>
              <wp:positionV relativeFrom="paragraph">
                <wp:posOffset>-342900</wp:posOffset>
              </wp:positionV>
              <wp:extent cx="6793230" cy="333375"/>
              <wp:effectExtent l="0" t="0" r="26670" b="2857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3230" cy="33337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89F5201" w14:textId="69E83508" w:rsidR="00907A0D" w:rsidRDefault="00387D89" w:rsidP="0048043F">
                          <w:pPr>
                            <w:spacing w:before="4"/>
                            <w:ind w:left="90"/>
                            <w:rPr>
                              <w:i/>
                              <w:sz w:val="17"/>
                            </w:rPr>
                          </w:pPr>
                          <w:r>
                            <w:rPr>
                              <w:i/>
                              <w:sz w:val="17"/>
                            </w:rPr>
                            <w:t>The Monterey County Workforce Development Board is an equal opportunity employer/program. Auxiliary aids and services are available upon request to individuals with disabilities.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BD2CD1" id="_x0000_t202" coordsize="21600,21600" o:spt="202" path="m,l,21600r21600,l21600,xe">
              <v:stroke joinstyle="miter"/>
              <v:path gradientshapeok="t" o:connecttype="rect"/>
            </v:shapetype>
            <v:shape id="Text Box 1" o:spid="_x0000_s1028" type="#_x0000_t202" style="position:absolute;margin-left:483.7pt;margin-top:-27pt;width:534.9pt;height:26.25pt;z-index:25166131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" filled="f" strokeweight="1pt">
              <v:textbox inset="0,0,0,0">
                <w:txbxContent>
                  <w:p w14:paraId="289F5201" w14:textId="69E83508" w:rsidR="00907A0D" w:rsidRDefault="00387D89" w:rsidP="0048043F">
                    <w:pPr>
                      <w:spacing w:before="4"/>
                      <w:ind w:left="90"/>
                      <w:rPr>
                        <w:i/>
                        <w:sz w:val="17"/>
                      </w:rPr>
                    </w:pPr>
                    <w:r>
                      <w:rPr>
                        <w:i/>
                        <w:sz w:val="17"/>
                      </w:rPr>
                      <w:t>The Monterey County Workforce Development Board is an equal opportunity employer/program. Auxiliary aids and services are available upon request to individuals with disabilities.</w:t>
                    </w:r>
                  </w:p>
                </w:txbxContent>
              </v:textbox>
              <w10:wrap type="topAndBottom"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1B8F2" w14:textId="77777777" w:rsidR="003A0AD3" w:rsidRDefault="003A0AD3" w:rsidP="00BA3B93">
      <w:r>
        <w:separator/>
      </w:r>
    </w:p>
  </w:footnote>
  <w:footnote w:type="continuationSeparator" w:id="0">
    <w:p w14:paraId="0789D4A1" w14:textId="77777777" w:rsidR="003A0AD3" w:rsidRDefault="003A0AD3" w:rsidP="00BA3B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1D51"/>
    <w:multiLevelType w:val="hybridMultilevel"/>
    <w:tmpl w:val="AE9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96F9B"/>
    <w:multiLevelType w:val="hybridMultilevel"/>
    <w:tmpl w:val="9E4C5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2778C"/>
    <w:multiLevelType w:val="hybridMultilevel"/>
    <w:tmpl w:val="0444DE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A31F96"/>
    <w:multiLevelType w:val="hybridMultilevel"/>
    <w:tmpl w:val="E8BE6F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23175"/>
    <w:multiLevelType w:val="hybridMultilevel"/>
    <w:tmpl w:val="32402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EC299A"/>
    <w:multiLevelType w:val="hybridMultilevel"/>
    <w:tmpl w:val="5EB6FB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7D7885"/>
    <w:multiLevelType w:val="hybridMultilevel"/>
    <w:tmpl w:val="9D9AA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6069E"/>
    <w:multiLevelType w:val="hybridMultilevel"/>
    <w:tmpl w:val="05D873FA"/>
    <w:lvl w:ilvl="0" w:tplc="0409000F">
      <w:start w:val="1"/>
      <w:numFmt w:val="decimal"/>
      <w:lvlText w:val="%1."/>
      <w:lvlJc w:val="left"/>
      <w:pPr>
        <w:tabs>
          <w:tab w:val="num" w:pos="900"/>
        </w:tabs>
        <w:ind w:left="900" w:hanging="360"/>
      </w:pPr>
      <w:rPr>
        <w:rFont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73F00"/>
    <w:multiLevelType w:val="hybridMultilevel"/>
    <w:tmpl w:val="2ADEFA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B112293"/>
    <w:multiLevelType w:val="hybridMultilevel"/>
    <w:tmpl w:val="8A1E29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44165C"/>
    <w:multiLevelType w:val="hybridMultilevel"/>
    <w:tmpl w:val="01240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B67EC3"/>
    <w:multiLevelType w:val="hybridMultilevel"/>
    <w:tmpl w:val="91E47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C746AA"/>
    <w:multiLevelType w:val="hybridMultilevel"/>
    <w:tmpl w:val="3DC05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E4150D"/>
    <w:multiLevelType w:val="hybridMultilevel"/>
    <w:tmpl w:val="F0742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53287B"/>
    <w:multiLevelType w:val="hybridMultilevel"/>
    <w:tmpl w:val="49CEC99A"/>
    <w:lvl w:ilvl="0" w:tplc="0409000F">
      <w:start w:val="1"/>
      <w:numFmt w:val="decimal"/>
      <w:lvlText w:val="%1."/>
      <w:lvlJc w:val="left"/>
      <w:pPr>
        <w:tabs>
          <w:tab w:val="num" w:pos="382"/>
        </w:tabs>
        <w:ind w:left="382" w:hanging="360"/>
      </w:pPr>
    </w:lvl>
    <w:lvl w:ilvl="1" w:tplc="04090019" w:tentative="1">
      <w:start w:val="1"/>
      <w:numFmt w:val="lowerLetter"/>
      <w:lvlText w:val="%2."/>
      <w:lvlJc w:val="left"/>
      <w:pPr>
        <w:tabs>
          <w:tab w:val="num" w:pos="1102"/>
        </w:tabs>
        <w:ind w:left="1102" w:hanging="360"/>
      </w:pPr>
    </w:lvl>
    <w:lvl w:ilvl="2" w:tplc="0409001B" w:tentative="1">
      <w:start w:val="1"/>
      <w:numFmt w:val="lowerRoman"/>
      <w:lvlText w:val="%3."/>
      <w:lvlJc w:val="right"/>
      <w:pPr>
        <w:tabs>
          <w:tab w:val="num" w:pos="1822"/>
        </w:tabs>
        <w:ind w:left="1822" w:hanging="180"/>
      </w:pPr>
    </w:lvl>
    <w:lvl w:ilvl="3" w:tplc="0409000F" w:tentative="1">
      <w:start w:val="1"/>
      <w:numFmt w:val="decimal"/>
      <w:lvlText w:val="%4."/>
      <w:lvlJc w:val="left"/>
      <w:pPr>
        <w:tabs>
          <w:tab w:val="num" w:pos="2542"/>
        </w:tabs>
        <w:ind w:left="2542" w:hanging="360"/>
      </w:pPr>
    </w:lvl>
    <w:lvl w:ilvl="4" w:tplc="04090019" w:tentative="1">
      <w:start w:val="1"/>
      <w:numFmt w:val="lowerLetter"/>
      <w:lvlText w:val="%5."/>
      <w:lvlJc w:val="left"/>
      <w:pPr>
        <w:tabs>
          <w:tab w:val="num" w:pos="3262"/>
        </w:tabs>
        <w:ind w:left="3262" w:hanging="360"/>
      </w:pPr>
    </w:lvl>
    <w:lvl w:ilvl="5" w:tplc="0409001B" w:tentative="1">
      <w:start w:val="1"/>
      <w:numFmt w:val="lowerRoman"/>
      <w:lvlText w:val="%6."/>
      <w:lvlJc w:val="right"/>
      <w:pPr>
        <w:tabs>
          <w:tab w:val="num" w:pos="3982"/>
        </w:tabs>
        <w:ind w:left="3982" w:hanging="180"/>
      </w:pPr>
    </w:lvl>
    <w:lvl w:ilvl="6" w:tplc="0409000F" w:tentative="1">
      <w:start w:val="1"/>
      <w:numFmt w:val="decimal"/>
      <w:lvlText w:val="%7."/>
      <w:lvlJc w:val="left"/>
      <w:pPr>
        <w:tabs>
          <w:tab w:val="num" w:pos="4702"/>
        </w:tabs>
        <w:ind w:left="4702" w:hanging="360"/>
      </w:pPr>
    </w:lvl>
    <w:lvl w:ilvl="7" w:tplc="04090019" w:tentative="1">
      <w:start w:val="1"/>
      <w:numFmt w:val="lowerLetter"/>
      <w:lvlText w:val="%8."/>
      <w:lvlJc w:val="left"/>
      <w:pPr>
        <w:tabs>
          <w:tab w:val="num" w:pos="5422"/>
        </w:tabs>
        <w:ind w:left="5422" w:hanging="360"/>
      </w:pPr>
    </w:lvl>
    <w:lvl w:ilvl="8" w:tplc="0409001B" w:tentative="1">
      <w:start w:val="1"/>
      <w:numFmt w:val="lowerRoman"/>
      <w:lvlText w:val="%9."/>
      <w:lvlJc w:val="right"/>
      <w:pPr>
        <w:tabs>
          <w:tab w:val="num" w:pos="6142"/>
        </w:tabs>
        <w:ind w:left="6142" w:hanging="180"/>
      </w:pPr>
    </w:lvl>
  </w:abstractNum>
  <w:abstractNum w:abstractNumId="15" w15:restartNumberingAfterBreak="0">
    <w:nsid w:val="3671537B"/>
    <w:multiLevelType w:val="hybridMultilevel"/>
    <w:tmpl w:val="AFB2CF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EB53E3"/>
    <w:multiLevelType w:val="hybridMultilevel"/>
    <w:tmpl w:val="E3C82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134DFC"/>
    <w:multiLevelType w:val="hybridMultilevel"/>
    <w:tmpl w:val="D818B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E34B9C"/>
    <w:multiLevelType w:val="hybridMultilevel"/>
    <w:tmpl w:val="CAB03F1E"/>
    <w:lvl w:ilvl="0" w:tplc="A9BACA70">
      <w:start w:val="1"/>
      <w:numFmt w:val="bullet"/>
      <w:lvlText w:val=""/>
      <w:lvlJc w:val="left"/>
      <w:pPr>
        <w:tabs>
          <w:tab w:val="num" w:pos="900"/>
        </w:tabs>
        <w:ind w:left="90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797A03"/>
    <w:multiLevelType w:val="hybridMultilevel"/>
    <w:tmpl w:val="0EECDB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D52A71"/>
    <w:multiLevelType w:val="hybridMultilevel"/>
    <w:tmpl w:val="FDAA0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7C7D99"/>
    <w:multiLevelType w:val="hybridMultilevel"/>
    <w:tmpl w:val="3DC05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DB04B7"/>
    <w:multiLevelType w:val="hybridMultilevel"/>
    <w:tmpl w:val="3DAC5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644E33"/>
    <w:multiLevelType w:val="hybridMultilevel"/>
    <w:tmpl w:val="FC2004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FB5B73"/>
    <w:multiLevelType w:val="hybridMultilevel"/>
    <w:tmpl w:val="06A6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B76449"/>
    <w:multiLevelType w:val="hybridMultilevel"/>
    <w:tmpl w:val="13248C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4"/>
  </w:num>
  <w:num w:numId="3">
    <w:abstractNumId w:val="18"/>
  </w:num>
  <w:num w:numId="4">
    <w:abstractNumId w:val="7"/>
  </w:num>
  <w:num w:numId="5">
    <w:abstractNumId w:val="19"/>
  </w:num>
  <w:num w:numId="6">
    <w:abstractNumId w:val="23"/>
  </w:num>
  <w:num w:numId="7">
    <w:abstractNumId w:val="13"/>
  </w:num>
  <w:num w:numId="8">
    <w:abstractNumId w:val="8"/>
  </w:num>
  <w:num w:numId="9">
    <w:abstractNumId w:val="25"/>
  </w:num>
  <w:num w:numId="10">
    <w:abstractNumId w:val="2"/>
  </w:num>
  <w:num w:numId="11">
    <w:abstractNumId w:val="17"/>
  </w:num>
  <w:num w:numId="12">
    <w:abstractNumId w:val="11"/>
  </w:num>
  <w:num w:numId="13">
    <w:abstractNumId w:val="22"/>
  </w:num>
  <w:num w:numId="14">
    <w:abstractNumId w:val="15"/>
  </w:num>
  <w:num w:numId="15">
    <w:abstractNumId w:val="9"/>
  </w:num>
  <w:num w:numId="16">
    <w:abstractNumId w:val="3"/>
  </w:num>
  <w:num w:numId="17">
    <w:abstractNumId w:val="10"/>
  </w:num>
  <w:num w:numId="18">
    <w:abstractNumId w:val="0"/>
  </w:num>
  <w:num w:numId="19">
    <w:abstractNumId w:val="1"/>
  </w:num>
  <w:num w:numId="20">
    <w:abstractNumId w:val="16"/>
  </w:num>
  <w:num w:numId="21">
    <w:abstractNumId w:val="24"/>
  </w:num>
  <w:num w:numId="22">
    <w:abstractNumId w:val="12"/>
  </w:num>
  <w:num w:numId="23">
    <w:abstractNumId w:val="5"/>
  </w:num>
  <w:num w:numId="24">
    <w:abstractNumId w:val="4"/>
  </w:num>
  <w:num w:numId="25">
    <w:abstractNumId w:val="20"/>
  </w:num>
  <w:num w:numId="26">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00D"/>
    <w:rsid w:val="00014680"/>
    <w:rsid w:val="00022528"/>
    <w:rsid w:val="000225B2"/>
    <w:rsid w:val="00054A1A"/>
    <w:rsid w:val="00064BC1"/>
    <w:rsid w:val="00076766"/>
    <w:rsid w:val="000860B8"/>
    <w:rsid w:val="00087533"/>
    <w:rsid w:val="0009779E"/>
    <w:rsid w:val="000E0ADD"/>
    <w:rsid w:val="0010101F"/>
    <w:rsid w:val="0011149A"/>
    <w:rsid w:val="001649B8"/>
    <w:rsid w:val="001826A2"/>
    <w:rsid w:val="00200E2B"/>
    <w:rsid w:val="00220DCB"/>
    <w:rsid w:val="0023494F"/>
    <w:rsid w:val="00236CCA"/>
    <w:rsid w:val="002453E4"/>
    <w:rsid w:val="00253AC8"/>
    <w:rsid w:val="002862FB"/>
    <w:rsid w:val="002C07D1"/>
    <w:rsid w:val="002C4C3A"/>
    <w:rsid w:val="002D2662"/>
    <w:rsid w:val="002D4902"/>
    <w:rsid w:val="002E1B4D"/>
    <w:rsid w:val="002F46DB"/>
    <w:rsid w:val="0030300D"/>
    <w:rsid w:val="00303343"/>
    <w:rsid w:val="00340C1E"/>
    <w:rsid w:val="00353CF2"/>
    <w:rsid w:val="00362FD8"/>
    <w:rsid w:val="003772A6"/>
    <w:rsid w:val="00387D89"/>
    <w:rsid w:val="003A0AD3"/>
    <w:rsid w:val="003A3BE5"/>
    <w:rsid w:val="003B5DE5"/>
    <w:rsid w:val="003E583F"/>
    <w:rsid w:val="003F3AA9"/>
    <w:rsid w:val="003F4648"/>
    <w:rsid w:val="0041784D"/>
    <w:rsid w:val="00434CBC"/>
    <w:rsid w:val="0044652D"/>
    <w:rsid w:val="004743DD"/>
    <w:rsid w:val="0048043F"/>
    <w:rsid w:val="004A4DDC"/>
    <w:rsid w:val="004A6797"/>
    <w:rsid w:val="004C1049"/>
    <w:rsid w:val="00514792"/>
    <w:rsid w:val="0052269C"/>
    <w:rsid w:val="00530E56"/>
    <w:rsid w:val="00565C2E"/>
    <w:rsid w:val="005B7395"/>
    <w:rsid w:val="005E324D"/>
    <w:rsid w:val="005F562A"/>
    <w:rsid w:val="006032ED"/>
    <w:rsid w:val="006164DB"/>
    <w:rsid w:val="00644577"/>
    <w:rsid w:val="00647711"/>
    <w:rsid w:val="00654A02"/>
    <w:rsid w:val="00654DDA"/>
    <w:rsid w:val="006C0B82"/>
    <w:rsid w:val="006C182A"/>
    <w:rsid w:val="006D4474"/>
    <w:rsid w:val="006D5D89"/>
    <w:rsid w:val="00716EB3"/>
    <w:rsid w:val="00725A9E"/>
    <w:rsid w:val="0077777B"/>
    <w:rsid w:val="00777A8E"/>
    <w:rsid w:val="00782021"/>
    <w:rsid w:val="0078389B"/>
    <w:rsid w:val="007A5715"/>
    <w:rsid w:val="007B5090"/>
    <w:rsid w:val="007B7B63"/>
    <w:rsid w:val="007D45E5"/>
    <w:rsid w:val="007D49F3"/>
    <w:rsid w:val="00816274"/>
    <w:rsid w:val="00835338"/>
    <w:rsid w:val="00857DBF"/>
    <w:rsid w:val="008C1543"/>
    <w:rsid w:val="008D4DF6"/>
    <w:rsid w:val="008E6B24"/>
    <w:rsid w:val="008F1C3C"/>
    <w:rsid w:val="008F36DA"/>
    <w:rsid w:val="00900248"/>
    <w:rsid w:val="00907A0D"/>
    <w:rsid w:val="00912D18"/>
    <w:rsid w:val="00916B6A"/>
    <w:rsid w:val="00923CDD"/>
    <w:rsid w:val="009273C2"/>
    <w:rsid w:val="00944A4A"/>
    <w:rsid w:val="0095485E"/>
    <w:rsid w:val="009571B1"/>
    <w:rsid w:val="00980736"/>
    <w:rsid w:val="0098334A"/>
    <w:rsid w:val="009C06AB"/>
    <w:rsid w:val="009D2F3A"/>
    <w:rsid w:val="009E4CC6"/>
    <w:rsid w:val="00A03178"/>
    <w:rsid w:val="00A03C6C"/>
    <w:rsid w:val="00A06C48"/>
    <w:rsid w:val="00A26DAC"/>
    <w:rsid w:val="00A4686C"/>
    <w:rsid w:val="00A476AB"/>
    <w:rsid w:val="00A612B6"/>
    <w:rsid w:val="00A86BC9"/>
    <w:rsid w:val="00AA1E12"/>
    <w:rsid w:val="00AB6B48"/>
    <w:rsid w:val="00AC477E"/>
    <w:rsid w:val="00B14606"/>
    <w:rsid w:val="00B42C40"/>
    <w:rsid w:val="00B52463"/>
    <w:rsid w:val="00B7620F"/>
    <w:rsid w:val="00BA3B93"/>
    <w:rsid w:val="00BA7DB6"/>
    <w:rsid w:val="00BA7FA9"/>
    <w:rsid w:val="00BF63E1"/>
    <w:rsid w:val="00C1349A"/>
    <w:rsid w:val="00C408B2"/>
    <w:rsid w:val="00C57EC5"/>
    <w:rsid w:val="00C770F9"/>
    <w:rsid w:val="00CC2C32"/>
    <w:rsid w:val="00CE1242"/>
    <w:rsid w:val="00CF5551"/>
    <w:rsid w:val="00CF6DE5"/>
    <w:rsid w:val="00CF7C6A"/>
    <w:rsid w:val="00D03247"/>
    <w:rsid w:val="00D06225"/>
    <w:rsid w:val="00D36243"/>
    <w:rsid w:val="00DB324B"/>
    <w:rsid w:val="00DC026F"/>
    <w:rsid w:val="00DE513C"/>
    <w:rsid w:val="00E06896"/>
    <w:rsid w:val="00E15A2A"/>
    <w:rsid w:val="00E31A80"/>
    <w:rsid w:val="00E37A51"/>
    <w:rsid w:val="00E41366"/>
    <w:rsid w:val="00E452A9"/>
    <w:rsid w:val="00E56805"/>
    <w:rsid w:val="00E715AD"/>
    <w:rsid w:val="00EA7B39"/>
    <w:rsid w:val="00EF5071"/>
    <w:rsid w:val="00F1414D"/>
    <w:rsid w:val="00F175F7"/>
    <w:rsid w:val="00F21A21"/>
    <w:rsid w:val="00F238F5"/>
    <w:rsid w:val="00FB1151"/>
    <w:rsid w:val="00FD4E4B"/>
    <w:rsid w:val="00FE5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5AF6684"/>
  <w14:defaultImageDpi w14:val="32767"/>
  <w15:chartTrackingRefBased/>
  <w15:docId w15:val="{CC9346D9-C84D-46EA-975D-DAB83D839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uiPriority w:val="1"/>
    <w:qFormat/>
    <w:rsid w:val="0030300D"/>
    <w:pPr>
      <w:widowControl w:val="0"/>
      <w:autoSpaceDE w:val="0"/>
      <w:autoSpaceDN w:val="0"/>
    </w:pPr>
    <w:rPr>
      <w:rFonts w:ascii="Calibri" w:eastAsia="Calibri" w:hAnsi="Calibri" w:cs="Calibri"/>
      <w:sz w:val="22"/>
      <w:szCs w:val="22"/>
    </w:rPr>
  </w:style>
  <w:style w:type="paragraph" w:styleId="Heading1">
    <w:name w:val="heading 1"/>
    <w:basedOn w:val="Normal"/>
    <w:link w:val="Heading1Char"/>
    <w:uiPriority w:val="1"/>
    <w:qFormat/>
    <w:rsid w:val="00353CF2"/>
    <w:pPr>
      <w:ind w:left="860"/>
      <w:outlineLvl w:val="0"/>
    </w:pPr>
    <w:rPr>
      <w:b/>
      <w:bCs/>
      <w:sz w:val="28"/>
      <w:szCs w:val="28"/>
    </w:rPr>
  </w:style>
  <w:style w:type="paragraph" w:styleId="Heading2">
    <w:name w:val="heading 2"/>
    <w:basedOn w:val="Normal"/>
    <w:next w:val="Normal"/>
    <w:link w:val="Heading2Char"/>
    <w:uiPriority w:val="9"/>
    <w:unhideWhenUsed/>
    <w:qFormat/>
    <w:rsid w:val="008C154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B93"/>
    <w:pPr>
      <w:tabs>
        <w:tab w:val="center" w:pos="4680"/>
        <w:tab w:val="right" w:pos="9360"/>
      </w:tabs>
    </w:pPr>
  </w:style>
  <w:style w:type="character" w:customStyle="1" w:styleId="HeaderChar">
    <w:name w:val="Header Char"/>
    <w:basedOn w:val="DefaultParagraphFont"/>
    <w:link w:val="Header"/>
    <w:uiPriority w:val="99"/>
    <w:rsid w:val="00BA3B93"/>
    <w:rPr>
      <w:rFonts w:ascii="Calibri" w:eastAsia="Calibri" w:hAnsi="Calibri" w:cs="Calibri"/>
      <w:sz w:val="22"/>
      <w:szCs w:val="22"/>
    </w:rPr>
  </w:style>
  <w:style w:type="paragraph" w:styleId="Footer">
    <w:name w:val="footer"/>
    <w:basedOn w:val="Normal"/>
    <w:link w:val="FooterChar"/>
    <w:uiPriority w:val="99"/>
    <w:unhideWhenUsed/>
    <w:rsid w:val="00BA3B93"/>
    <w:pPr>
      <w:tabs>
        <w:tab w:val="center" w:pos="4680"/>
        <w:tab w:val="right" w:pos="9360"/>
      </w:tabs>
    </w:pPr>
  </w:style>
  <w:style w:type="character" w:customStyle="1" w:styleId="FooterChar">
    <w:name w:val="Footer Char"/>
    <w:basedOn w:val="DefaultParagraphFont"/>
    <w:link w:val="Footer"/>
    <w:uiPriority w:val="99"/>
    <w:rsid w:val="00BA3B93"/>
    <w:rPr>
      <w:rFonts w:ascii="Calibri" w:eastAsia="Calibri" w:hAnsi="Calibri" w:cs="Calibri"/>
      <w:sz w:val="22"/>
      <w:szCs w:val="22"/>
    </w:rPr>
  </w:style>
  <w:style w:type="character" w:customStyle="1" w:styleId="Heading1Char">
    <w:name w:val="Heading 1 Char"/>
    <w:basedOn w:val="DefaultParagraphFont"/>
    <w:link w:val="Heading1"/>
    <w:uiPriority w:val="1"/>
    <w:rsid w:val="00353CF2"/>
    <w:rPr>
      <w:rFonts w:ascii="Calibri" w:eastAsia="Calibri" w:hAnsi="Calibri" w:cs="Calibri"/>
      <w:b/>
      <w:bCs/>
      <w:sz w:val="28"/>
      <w:szCs w:val="28"/>
    </w:rPr>
  </w:style>
  <w:style w:type="paragraph" w:styleId="BodyText">
    <w:name w:val="Body Text"/>
    <w:basedOn w:val="Normal"/>
    <w:link w:val="BodyTextChar"/>
    <w:uiPriority w:val="1"/>
    <w:qFormat/>
    <w:rsid w:val="00353CF2"/>
    <w:rPr>
      <w:sz w:val="24"/>
      <w:szCs w:val="24"/>
    </w:rPr>
  </w:style>
  <w:style w:type="character" w:customStyle="1" w:styleId="BodyTextChar">
    <w:name w:val="Body Text Char"/>
    <w:basedOn w:val="DefaultParagraphFont"/>
    <w:link w:val="BodyText"/>
    <w:uiPriority w:val="1"/>
    <w:rsid w:val="00353CF2"/>
    <w:rPr>
      <w:rFonts w:ascii="Calibri" w:eastAsia="Calibri" w:hAnsi="Calibri" w:cs="Calibri"/>
    </w:rPr>
  </w:style>
  <w:style w:type="paragraph" w:styleId="ListParagraph">
    <w:name w:val="List Paragraph"/>
    <w:basedOn w:val="Normal"/>
    <w:uiPriority w:val="34"/>
    <w:qFormat/>
    <w:rsid w:val="00353CF2"/>
    <w:pPr>
      <w:ind w:left="1220" w:hanging="360"/>
    </w:pPr>
  </w:style>
  <w:style w:type="paragraph" w:customStyle="1" w:styleId="TableParagraph">
    <w:name w:val="Table Paragraph"/>
    <w:basedOn w:val="Normal"/>
    <w:uiPriority w:val="1"/>
    <w:qFormat/>
    <w:rsid w:val="008C1543"/>
    <w:pPr>
      <w:ind w:left="268"/>
    </w:pPr>
  </w:style>
  <w:style w:type="character" w:styleId="PageNumber">
    <w:name w:val="page number"/>
    <w:basedOn w:val="DefaultParagraphFont"/>
    <w:uiPriority w:val="99"/>
    <w:semiHidden/>
    <w:unhideWhenUsed/>
    <w:rsid w:val="008C1543"/>
  </w:style>
  <w:style w:type="character" w:customStyle="1" w:styleId="Heading2Char">
    <w:name w:val="Heading 2 Char"/>
    <w:basedOn w:val="DefaultParagraphFont"/>
    <w:link w:val="Heading2"/>
    <w:uiPriority w:val="9"/>
    <w:rsid w:val="008C1543"/>
    <w:rPr>
      <w:rFonts w:asciiTheme="majorHAnsi" w:eastAsiaTheme="majorEastAsia" w:hAnsiTheme="majorHAnsi" w:cstheme="majorBidi"/>
      <w:color w:val="2F5496" w:themeColor="accent1" w:themeShade="BF"/>
      <w:sz w:val="26"/>
      <w:szCs w:val="26"/>
    </w:rPr>
  </w:style>
  <w:style w:type="table" w:styleId="TableGrid">
    <w:name w:val="Table Grid"/>
    <w:basedOn w:val="TableNormal"/>
    <w:rsid w:val="008D4DF6"/>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A03178"/>
    <w:rPr>
      <w:color w:val="0000FF"/>
      <w:u w:val="single"/>
    </w:rPr>
  </w:style>
  <w:style w:type="paragraph" w:customStyle="1" w:styleId="Default">
    <w:name w:val="Default"/>
    <w:rsid w:val="008E6B24"/>
    <w:pPr>
      <w:autoSpaceDE w:val="0"/>
      <w:autoSpaceDN w:val="0"/>
      <w:adjustRightInd w:val="0"/>
    </w:pPr>
    <w:rPr>
      <w:rFonts w:ascii="Arial" w:eastAsia="Times New Roman" w:hAnsi="Arial" w:cs="Arial"/>
      <w:color w:val="000000"/>
    </w:rPr>
  </w:style>
  <w:style w:type="paragraph" w:styleId="BodyTextIndent">
    <w:name w:val="Body Text Indent"/>
    <w:basedOn w:val="Normal"/>
    <w:link w:val="BodyTextIndentChar"/>
    <w:uiPriority w:val="99"/>
    <w:semiHidden/>
    <w:unhideWhenUsed/>
    <w:rsid w:val="008E6B24"/>
    <w:pPr>
      <w:spacing w:after="120"/>
      <w:ind w:left="360"/>
    </w:pPr>
  </w:style>
  <w:style w:type="character" w:customStyle="1" w:styleId="BodyTextIndentChar">
    <w:name w:val="Body Text Indent Char"/>
    <w:basedOn w:val="DefaultParagraphFont"/>
    <w:link w:val="BodyTextIndent"/>
    <w:uiPriority w:val="99"/>
    <w:semiHidden/>
    <w:rsid w:val="008E6B24"/>
    <w:rPr>
      <w:rFonts w:ascii="Calibri" w:eastAsia="Calibri" w:hAnsi="Calibri" w:cs="Calibri"/>
      <w:sz w:val="22"/>
      <w:szCs w:val="22"/>
    </w:rPr>
  </w:style>
  <w:style w:type="character" w:styleId="Mention">
    <w:name w:val="Mention"/>
    <w:basedOn w:val="DefaultParagraphFont"/>
    <w:uiPriority w:val="99"/>
    <w:semiHidden/>
    <w:unhideWhenUsed/>
    <w:rsid w:val="0009779E"/>
    <w:rPr>
      <w:color w:val="2B579A"/>
      <w:shd w:val="clear" w:color="auto" w:fill="E6E6E6"/>
    </w:rPr>
  </w:style>
  <w:style w:type="paragraph" w:styleId="BodyTextIndent2">
    <w:name w:val="Body Text Indent 2"/>
    <w:basedOn w:val="Normal"/>
    <w:link w:val="BodyTextIndent2Char"/>
    <w:uiPriority w:val="99"/>
    <w:unhideWhenUsed/>
    <w:rsid w:val="00434CBC"/>
    <w:pPr>
      <w:spacing w:after="120" w:line="480" w:lineRule="auto"/>
      <w:ind w:left="360"/>
    </w:pPr>
  </w:style>
  <w:style w:type="character" w:customStyle="1" w:styleId="BodyTextIndent2Char">
    <w:name w:val="Body Text Indent 2 Char"/>
    <w:basedOn w:val="DefaultParagraphFont"/>
    <w:link w:val="BodyTextIndent2"/>
    <w:uiPriority w:val="99"/>
    <w:rsid w:val="00434CBC"/>
    <w:rPr>
      <w:rFonts w:ascii="Calibri" w:eastAsia="Calibri" w:hAnsi="Calibri" w:cs="Calibri"/>
      <w:sz w:val="22"/>
      <w:szCs w:val="22"/>
    </w:rPr>
  </w:style>
  <w:style w:type="character" w:styleId="CommentReference">
    <w:name w:val="annotation reference"/>
    <w:basedOn w:val="DefaultParagraphFont"/>
    <w:uiPriority w:val="99"/>
    <w:semiHidden/>
    <w:unhideWhenUsed/>
    <w:rsid w:val="0095485E"/>
    <w:rPr>
      <w:sz w:val="16"/>
      <w:szCs w:val="16"/>
    </w:rPr>
  </w:style>
  <w:style w:type="paragraph" w:styleId="CommentText">
    <w:name w:val="annotation text"/>
    <w:basedOn w:val="Normal"/>
    <w:link w:val="CommentTextChar"/>
    <w:uiPriority w:val="99"/>
    <w:semiHidden/>
    <w:unhideWhenUsed/>
    <w:rsid w:val="0095485E"/>
    <w:rPr>
      <w:sz w:val="20"/>
      <w:szCs w:val="20"/>
    </w:rPr>
  </w:style>
  <w:style w:type="character" w:customStyle="1" w:styleId="CommentTextChar">
    <w:name w:val="Comment Text Char"/>
    <w:basedOn w:val="DefaultParagraphFont"/>
    <w:link w:val="CommentText"/>
    <w:uiPriority w:val="99"/>
    <w:semiHidden/>
    <w:rsid w:val="0095485E"/>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5485E"/>
    <w:rPr>
      <w:b/>
      <w:bCs/>
    </w:rPr>
  </w:style>
  <w:style w:type="character" w:customStyle="1" w:styleId="CommentSubjectChar">
    <w:name w:val="Comment Subject Char"/>
    <w:basedOn w:val="CommentTextChar"/>
    <w:link w:val="CommentSubject"/>
    <w:uiPriority w:val="99"/>
    <w:semiHidden/>
    <w:rsid w:val="0095485E"/>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9548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85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ontereycountywdb.org/polici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56FE5-170F-46CA-9127-139EAAE5C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Lass</dc:creator>
  <cp:keywords/>
  <dc:description/>
  <cp:lastModifiedBy>Kor, Vanessa x6412</cp:lastModifiedBy>
  <cp:revision>14</cp:revision>
  <cp:lastPrinted>2019-02-25T19:32:00Z</cp:lastPrinted>
  <dcterms:created xsi:type="dcterms:W3CDTF">2019-02-22T17:36:00Z</dcterms:created>
  <dcterms:modified xsi:type="dcterms:W3CDTF">2019-02-25T19:37:00Z</dcterms:modified>
</cp:coreProperties>
</file>